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A449D" w14:textId="251C1ABC" w:rsidR="00551D21" w:rsidRPr="00B266B0" w:rsidRDefault="00551D21" w:rsidP="00551D2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B10732">
        <w:rPr>
          <w:bCs/>
          <w:noProof w:val="0"/>
          <w:sz w:val="24"/>
          <w:szCs w:val="24"/>
        </w:rPr>
        <w:t>8947</w:t>
      </w:r>
    </w:p>
    <w:p w14:paraId="14C6F9AE" w14:textId="423A76CA" w:rsidR="00551D21" w:rsidRPr="00465587" w:rsidRDefault="00551D21" w:rsidP="00551D21">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11502D18" w:rsidR="00446C3A" w:rsidRPr="00507265"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2541A" w:rsidRPr="00507265">
        <w:rPr>
          <w:rFonts w:cs="Arial"/>
          <w:b/>
          <w:bCs/>
          <w:sz w:val="24"/>
          <w:lang w:eastAsia="ja-JP"/>
        </w:rPr>
        <w:t>8.8.5</w:t>
      </w:r>
    </w:p>
    <w:p w14:paraId="73188B46" w14:textId="0321845D" w:rsidR="00446C3A" w:rsidRPr="00507265" w:rsidRDefault="00446C3A" w:rsidP="00531EC4">
      <w:pPr>
        <w:tabs>
          <w:tab w:val="left" w:pos="1985"/>
        </w:tabs>
        <w:ind w:left="1985" w:hanging="1985"/>
        <w:jc w:val="both"/>
        <w:rPr>
          <w:rFonts w:ascii="Arial" w:hAnsi="Arial" w:cs="Arial"/>
          <w:b/>
          <w:bCs/>
          <w:sz w:val="24"/>
        </w:rPr>
      </w:pPr>
      <w:r w:rsidRPr="00507265">
        <w:rPr>
          <w:rFonts w:ascii="Arial" w:hAnsi="Arial" w:cs="Arial"/>
          <w:b/>
          <w:bCs/>
          <w:sz w:val="24"/>
        </w:rPr>
        <w:t>Source:</w:t>
      </w:r>
      <w:r w:rsidRPr="00507265">
        <w:rPr>
          <w:rFonts w:ascii="Arial" w:hAnsi="Arial" w:cs="Arial"/>
          <w:b/>
          <w:bCs/>
          <w:sz w:val="24"/>
        </w:rPr>
        <w:tab/>
        <w:t>Nokia</w:t>
      </w:r>
      <w:r w:rsidR="005123CA" w:rsidRPr="00507265">
        <w:rPr>
          <w:rFonts w:ascii="Arial" w:hAnsi="Arial" w:cs="Arial"/>
          <w:b/>
          <w:bCs/>
          <w:sz w:val="24"/>
        </w:rPr>
        <w:t>, Nokia Shanghai Bell</w:t>
      </w:r>
    </w:p>
    <w:p w14:paraId="553D264F" w14:textId="4BDEB0E2" w:rsidR="00446C3A" w:rsidRDefault="00446C3A" w:rsidP="00531EC4">
      <w:pPr>
        <w:ind w:left="1985" w:hanging="1985"/>
        <w:jc w:val="both"/>
        <w:rPr>
          <w:rFonts w:ascii="Arial" w:hAnsi="Arial" w:cs="Arial"/>
          <w:b/>
          <w:bCs/>
          <w:sz w:val="24"/>
        </w:rPr>
      </w:pPr>
      <w:r w:rsidRPr="00507265">
        <w:rPr>
          <w:rFonts w:ascii="Arial" w:hAnsi="Arial" w:cs="Arial"/>
          <w:b/>
          <w:bCs/>
          <w:sz w:val="24"/>
        </w:rPr>
        <w:t>Title:</w:t>
      </w:r>
      <w:r w:rsidRPr="00507265">
        <w:rPr>
          <w:rFonts w:ascii="Arial" w:hAnsi="Arial" w:cs="Arial"/>
          <w:b/>
          <w:bCs/>
          <w:sz w:val="24"/>
        </w:rPr>
        <w:tab/>
      </w:r>
      <w:r w:rsidR="00507265" w:rsidRPr="00AA1DFB">
        <w:rPr>
          <w:rFonts w:ascii="Arial" w:hAnsi="Arial" w:cs="Arial"/>
          <w:b/>
          <w:bCs/>
          <w:sz w:val="24"/>
        </w:rPr>
        <w:t>Remaining</w:t>
      </w:r>
      <w:r w:rsidR="007B2BF9" w:rsidRPr="00AA1DFB">
        <w:rPr>
          <w:rFonts w:ascii="Arial" w:hAnsi="Arial" w:cs="Arial"/>
          <w:b/>
          <w:bCs/>
          <w:sz w:val="24"/>
        </w:rPr>
        <w:t xml:space="preserve"> Issues for NTN over Regenerative Architecture</w:t>
      </w:r>
    </w:p>
    <w:p w14:paraId="25F387E8" w14:textId="3B0654CB"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420AD1" w:rsidRPr="00451A30">
        <w:rPr>
          <w:rFonts w:ascii="Arial" w:hAnsi="Arial" w:cs="Arial"/>
          <w:b/>
          <w:bCs/>
          <w:sz w:val="24"/>
        </w:rPr>
        <w:t>NR_NTN_Ph3 - Release 19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316FEAB5" w14:textId="4F0F1501" w:rsidR="00C43338" w:rsidRPr="00451A30" w:rsidRDefault="00C43338" w:rsidP="00531EC4">
      <w:pPr>
        <w:jc w:val="both"/>
      </w:pPr>
      <w:r w:rsidRPr="00451A30">
        <w:t>In December 2023</w:t>
      </w:r>
      <w:r>
        <w:t>,</w:t>
      </w:r>
      <w:r w:rsidRPr="00451A30">
        <w:t xml:space="preserve"> RAN approved a Rel-19 work item (WI) aimed at defining Phase 3 enhancements to Non-Terrestrial Networks (NTN). </w:t>
      </w:r>
      <w:r>
        <w:t xml:space="preserve">There was a minor revision of the WID at RAN#103. </w:t>
      </w:r>
      <w:r w:rsidRPr="00451A30">
        <w:t xml:space="preserve">Among the objectives captured in the WID </w:t>
      </w:r>
      <w:r w:rsidRPr="00451A30">
        <w:fldChar w:fldCharType="begin"/>
      </w:r>
      <w:r w:rsidRPr="00451A30">
        <w:instrText xml:space="preserve"> REF _Ref161771711 \r \h </w:instrText>
      </w:r>
      <w:r w:rsidR="00531EC4">
        <w:instrText xml:space="preserve"> \* MERGEFORMAT </w:instrText>
      </w:r>
      <w:r w:rsidRPr="00451A30">
        <w:fldChar w:fldCharType="separate"/>
      </w:r>
      <w:r w:rsidR="00937CEB">
        <w:t>[1]</w:t>
      </w:r>
      <w:r w:rsidRPr="00451A30">
        <w:fldChar w:fldCharType="end"/>
      </w:r>
      <w:r w:rsidRPr="00451A30">
        <w:t xml:space="preserve"> the following can be found:</w:t>
      </w:r>
    </w:p>
    <w:tbl>
      <w:tblPr>
        <w:tblStyle w:val="TableGrid"/>
        <w:tblW w:w="0" w:type="auto"/>
        <w:tblLook w:val="04A0" w:firstRow="1" w:lastRow="0" w:firstColumn="1" w:lastColumn="0" w:noHBand="0" w:noVBand="1"/>
      </w:tblPr>
      <w:tblGrid>
        <w:gridCol w:w="9631"/>
      </w:tblGrid>
      <w:tr w:rsidR="00C43338" w:rsidRPr="00451A30" w14:paraId="2C764EF9" w14:textId="77777777">
        <w:tc>
          <w:tcPr>
            <w:tcW w:w="9631" w:type="dxa"/>
          </w:tcPr>
          <w:p w14:paraId="79C91FBE" w14:textId="77777777" w:rsidR="00AE50B3" w:rsidRDefault="00AE50B3" w:rsidP="00AE50B3">
            <w:pPr>
              <w:widowControl w:val="0"/>
              <w:spacing w:after="0" w:line="276" w:lineRule="auto"/>
              <w:jc w:val="both"/>
            </w:pPr>
            <w:r>
              <w:t>Support of regenerative payload [RAN3, RAN2, RAN4]</w:t>
            </w:r>
          </w:p>
          <w:p w14:paraId="33D3AE71" w14:textId="7D288F48" w:rsidR="00AE50B3" w:rsidRDefault="00AE50B3" w:rsidP="00AE50B3">
            <w:pPr>
              <w:pStyle w:val="ListParagraph"/>
              <w:widowControl w:val="0"/>
              <w:numPr>
                <w:ilvl w:val="0"/>
                <w:numId w:val="28"/>
              </w:numPr>
              <w:spacing w:after="0" w:line="276" w:lineRule="auto"/>
              <w:jc w:val="both"/>
            </w:pPr>
            <w:r>
              <w:t>Specify the support of gNB on board in TS 38.300</w:t>
            </w:r>
          </w:p>
          <w:p w14:paraId="5AD7E69D" w14:textId="59C2E0C9" w:rsidR="00AE50B3" w:rsidRDefault="00AE50B3" w:rsidP="00AE50B3">
            <w:pPr>
              <w:pStyle w:val="ListParagraph"/>
              <w:widowControl w:val="0"/>
              <w:numPr>
                <w:ilvl w:val="0"/>
                <w:numId w:val="28"/>
              </w:numPr>
              <w:spacing w:after="0" w:line="276" w:lineRule="auto"/>
              <w:jc w:val="both"/>
            </w:pPr>
            <w:r>
              <w:t>Specify, if needed, any necessary enhancements related to the intra and inter-gNB mobility, especially for Xn interface over feeder link or over ISL. [RAN3]</w:t>
            </w:r>
          </w:p>
          <w:p w14:paraId="708B562F" w14:textId="27B6EC67" w:rsidR="00C43338" w:rsidRPr="00451A30" w:rsidRDefault="00AE50B3" w:rsidP="00AE50B3">
            <w:pPr>
              <w:widowControl w:val="0"/>
              <w:spacing w:after="0" w:line="276" w:lineRule="auto"/>
              <w:ind w:left="284"/>
              <w:jc w:val="both"/>
            </w:pPr>
            <w:r>
              <w:t>Note: if any additional necessary stage-3 specifications impact for e.g. NGAP is identified, RAN3 will handle it.</w:t>
            </w:r>
          </w:p>
        </w:tc>
      </w:tr>
    </w:tbl>
    <w:p w14:paraId="75A302ED" w14:textId="34D0B213" w:rsidR="006D7CA2" w:rsidRDefault="00C43338" w:rsidP="00531EC4">
      <w:pPr>
        <w:jc w:val="both"/>
      </w:pPr>
      <w:r w:rsidRPr="00451A30">
        <w:br/>
        <w:t xml:space="preserve">In this paper we present our </w:t>
      </w:r>
      <w:r w:rsidR="007D1130">
        <w:t>view</w:t>
      </w:r>
      <w:r w:rsidRPr="00451A30">
        <w:t xml:space="preserve"> on</w:t>
      </w:r>
      <w:r w:rsidR="00507265">
        <w:t xml:space="preserve"> the remaining aspects to resolve in order to support NTN </w:t>
      </w:r>
      <w:r w:rsidR="00AE50B3">
        <w:t>over regenerative architecture</w:t>
      </w:r>
      <w:r w:rsidRPr="00451A30">
        <w:t>.</w:t>
      </w:r>
    </w:p>
    <w:p w14:paraId="7D484B6E" w14:textId="3BD33464" w:rsidR="009339CB" w:rsidRDefault="009339CB" w:rsidP="00531EC4">
      <w:pPr>
        <w:pStyle w:val="Heading1"/>
        <w:jc w:val="both"/>
      </w:pPr>
      <w:r w:rsidRPr="006E13D1">
        <w:t>2</w:t>
      </w:r>
      <w:r w:rsidRPr="006E13D1">
        <w:tab/>
      </w:r>
      <w:r w:rsidR="00AD25AE">
        <w:t>Discussion</w:t>
      </w:r>
    </w:p>
    <w:p w14:paraId="5CD8C9C6" w14:textId="57B48D83" w:rsidR="00D20456" w:rsidRPr="00AE50B3" w:rsidRDefault="00C82AC3" w:rsidP="00AE50B3">
      <w:pPr>
        <w:pStyle w:val="Heading2"/>
        <w:jc w:val="both"/>
      </w:pPr>
      <w:r>
        <w:t>2.1</w:t>
      </w:r>
      <w:r>
        <w:tab/>
      </w:r>
      <w:r w:rsidR="00AE50B3">
        <w:t>Satellite switching with re-synchronization</w:t>
      </w:r>
    </w:p>
    <w:p w14:paraId="1BF866E6" w14:textId="69777BB4" w:rsidR="001D4B7A" w:rsidRDefault="007318F0" w:rsidP="00531EC4">
      <w:pPr>
        <w:jc w:val="both"/>
      </w:pPr>
      <w:r>
        <w:t xml:space="preserve">As part of Rel-18, RAN2 led the specification of the satellite switching with resynchronization feature. </w:t>
      </w:r>
      <w:r w:rsidR="00797626">
        <w:t>T</w:t>
      </w:r>
      <w:r w:rsidR="00864998">
        <w:t>his</w:t>
      </w:r>
      <w:r>
        <w:t xml:space="preserve"> feature</w:t>
      </w:r>
      <w:r w:rsidR="006C31D0">
        <w:t xml:space="preserve">, also known as </w:t>
      </w:r>
      <w:r w:rsidR="00236D15">
        <w:t>“</w:t>
      </w:r>
      <w:r w:rsidR="006C31D0">
        <w:t>unchanged PCI</w:t>
      </w:r>
      <w:r w:rsidR="00236D15">
        <w:t>”</w:t>
      </w:r>
      <w:r w:rsidR="006C31D0">
        <w:t xml:space="preserve"> mobility,</w:t>
      </w:r>
      <w:r>
        <w:t xml:space="preserve"> allows </w:t>
      </w:r>
      <w:r w:rsidR="00DF5CED">
        <w:t>a</w:t>
      </w:r>
      <w:r>
        <w:t xml:space="preserve"> UE to switch from one satellite to another one without </w:t>
      </w:r>
      <w:r w:rsidR="00551DD2">
        <w:t>carrying out an</w:t>
      </w:r>
      <w:r>
        <w:t xml:space="preserve"> L3 </w:t>
      </w:r>
      <w:r w:rsidR="00993109">
        <w:t xml:space="preserve">handover (i.e., no </w:t>
      </w:r>
      <w:r w:rsidR="00236D15">
        <w:t xml:space="preserve">dedicated </w:t>
      </w:r>
      <w:r w:rsidR="00993109">
        <w:t>RRC signalling</w:t>
      </w:r>
      <w:r w:rsidR="00236D15">
        <w:t xml:space="preserve"> is involved</w:t>
      </w:r>
      <w:r w:rsidR="00993109">
        <w:t>)</w:t>
      </w:r>
      <w:r w:rsidR="00E46D8D">
        <w:t xml:space="preserve"> under the </w:t>
      </w:r>
      <w:r w:rsidR="0018455C">
        <w:t>conditions</w:t>
      </w:r>
      <w:r w:rsidR="00E46D8D">
        <w:t xml:space="preserve"> that gNB </w:t>
      </w:r>
      <w:r w:rsidR="00236D15">
        <w:t>(which does not change)</w:t>
      </w:r>
      <w:r w:rsidR="00E46D8D">
        <w:t xml:space="preserve"> is on </w:t>
      </w:r>
      <w:r w:rsidR="00A00343">
        <w:t xml:space="preserve">the </w:t>
      </w:r>
      <w:r w:rsidR="00E46D8D">
        <w:t>ground and satellites will work as bent-pipe network nodes (i.e., transparent payload)</w:t>
      </w:r>
      <w:r w:rsidR="00AB15FE">
        <w:t>.</w:t>
      </w:r>
      <w:r w:rsidR="00864998">
        <w:t xml:space="preserve"> </w:t>
      </w:r>
      <w:r w:rsidR="00915766">
        <w:t>Since the gNB</w:t>
      </w:r>
      <w:r w:rsidR="00153285">
        <w:t xml:space="preserve"> </w:t>
      </w:r>
      <w:r w:rsidR="00915766">
        <w:t>does not change, the cell configuration can be maintained (</w:t>
      </w:r>
      <w:r w:rsidR="00236D15">
        <w:t xml:space="preserve">i.e. </w:t>
      </w:r>
      <w:r w:rsidR="00915766">
        <w:t xml:space="preserve">SSB, </w:t>
      </w:r>
      <w:r w:rsidR="00153285">
        <w:t>SIB, paging and UE’s RRC configuration) after the satellite switching</w:t>
      </w:r>
      <w:r w:rsidR="00617024">
        <w:t xml:space="preserve"> and no path switch is conducted </w:t>
      </w:r>
      <w:r w:rsidR="00E734DA">
        <w:t xml:space="preserve">at the </w:t>
      </w:r>
      <w:r w:rsidR="008113AF">
        <w:t>AMF/</w:t>
      </w:r>
      <w:r w:rsidR="00E734DA">
        <w:t>UPF</w:t>
      </w:r>
      <w:r w:rsidR="00153285">
        <w:t>.</w:t>
      </w:r>
      <w:r w:rsidR="00D5785D">
        <w:t xml:space="preserve"> </w:t>
      </w:r>
      <w:r w:rsidR="00A96851">
        <w:t>The result is that</w:t>
      </w:r>
      <w:r w:rsidR="00711F33">
        <w:t xml:space="preserve"> </w:t>
      </w:r>
      <w:r w:rsidR="004B4DD7">
        <w:t>RAN and CN require less signalling at the expense of a more complex NW implementation</w:t>
      </w:r>
      <w:r w:rsidR="000F644C">
        <w:t xml:space="preserve"> (</w:t>
      </w:r>
      <w:r w:rsidR="00BA03F1">
        <w:t>i.e.</w:t>
      </w:r>
      <w:r w:rsidR="000F644C">
        <w:t xml:space="preserve">, the NW has less control over when UEs </w:t>
      </w:r>
      <w:r w:rsidR="00BC6B02">
        <w:t>will be</w:t>
      </w:r>
      <w:r w:rsidR="000F644C">
        <w:t xml:space="preserve"> available</w:t>
      </w:r>
      <w:r w:rsidR="002C7D18">
        <w:t xml:space="preserve"> in the target satellite</w:t>
      </w:r>
      <w:r w:rsidR="000F644C">
        <w:t xml:space="preserve"> and therefore resource allocation becomes more cumbersome)</w:t>
      </w:r>
      <w:r w:rsidR="004B4DD7">
        <w:t xml:space="preserve">. </w:t>
      </w:r>
    </w:p>
    <w:p w14:paraId="7BC7BE24" w14:textId="454C6535" w:rsidR="00BA03F1" w:rsidRPr="00E03A2D" w:rsidRDefault="005C1134" w:rsidP="00E03A2D">
      <w:pPr>
        <w:jc w:val="both"/>
        <w:rPr>
          <w:b/>
          <w:bCs/>
        </w:rPr>
      </w:pPr>
      <w:r w:rsidRPr="002C7D18">
        <w:rPr>
          <w:b/>
          <w:bCs/>
        </w:rPr>
        <w:t xml:space="preserve">Observation </w:t>
      </w:r>
      <w:r w:rsidR="002C7D18">
        <w:rPr>
          <w:b/>
          <w:bCs/>
        </w:rPr>
        <w:t>1</w:t>
      </w:r>
      <w:r w:rsidRPr="002C7D18">
        <w:rPr>
          <w:b/>
          <w:bCs/>
        </w:rPr>
        <w:t xml:space="preserve">: </w:t>
      </w:r>
      <w:r w:rsidR="006C5DD5">
        <w:rPr>
          <w:b/>
        </w:rPr>
        <w:t>S</w:t>
      </w:r>
      <w:r w:rsidRPr="002C7D18">
        <w:rPr>
          <w:b/>
        </w:rPr>
        <w:t>atellite</w:t>
      </w:r>
      <w:r w:rsidRPr="002C7D18">
        <w:rPr>
          <w:b/>
          <w:bCs/>
        </w:rPr>
        <w:t xml:space="preserve"> switching with resyn</w:t>
      </w:r>
      <w:r w:rsidR="002B0076" w:rsidRPr="002C7D18">
        <w:rPr>
          <w:b/>
          <w:bCs/>
        </w:rPr>
        <w:t xml:space="preserve">chronization </w:t>
      </w:r>
      <w:r w:rsidRPr="002C7D18">
        <w:rPr>
          <w:b/>
          <w:bCs/>
        </w:rPr>
        <w:t xml:space="preserve">was specified in Rel-18 to reduce </w:t>
      </w:r>
      <w:r w:rsidR="00236D15">
        <w:rPr>
          <w:b/>
          <w:bCs/>
        </w:rPr>
        <w:t xml:space="preserve">radio </w:t>
      </w:r>
      <w:r w:rsidRPr="002C7D18">
        <w:rPr>
          <w:b/>
          <w:bCs/>
        </w:rPr>
        <w:t>signalling load.</w:t>
      </w:r>
    </w:p>
    <w:p w14:paraId="545D2019" w14:textId="7260D712" w:rsidR="006441F1" w:rsidRDefault="00BF42C7" w:rsidP="0052343B">
      <w:pPr>
        <w:jc w:val="both"/>
      </w:pPr>
      <w:r>
        <w:t xml:space="preserve">In </w:t>
      </w:r>
      <w:r w:rsidR="009C117E">
        <w:t xml:space="preserve">this contribution, we raise the </w:t>
      </w:r>
      <w:r w:rsidR="000C6E21">
        <w:t xml:space="preserve">following </w:t>
      </w:r>
      <w:r w:rsidR="009C117E">
        <w:t>question</w:t>
      </w:r>
      <w:r w:rsidR="000C6E21">
        <w:t>s</w:t>
      </w:r>
      <w:r w:rsidR="009C117E">
        <w:t xml:space="preserve"> </w:t>
      </w:r>
      <w:r w:rsidR="000C6E21">
        <w:t xml:space="preserve">to analyse </w:t>
      </w:r>
      <w:r w:rsidR="009C117E">
        <w:t>whether the</w:t>
      </w:r>
      <w:r w:rsidR="00D96967">
        <w:t xml:space="preserve"> satellite switching </w:t>
      </w:r>
      <w:r w:rsidR="00E86C45">
        <w:t>with resynchronization</w:t>
      </w:r>
      <w:r w:rsidR="00D96967">
        <w:t xml:space="preserve"> is yet feasible</w:t>
      </w:r>
      <w:r w:rsidR="0052343B">
        <w:t xml:space="preserve"> with a regenerative payload</w:t>
      </w:r>
      <w:r w:rsidR="006441F1">
        <w:t xml:space="preserve">: </w:t>
      </w:r>
    </w:p>
    <w:p w14:paraId="2F3C42B4" w14:textId="35CDAE13" w:rsidR="00ED7DD9" w:rsidRDefault="001C5480" w:rsidP="00ED7DD9">
      <w:pPr>
        <w:pStyle w:val="ListParagraph"/>
        <w:numPr>
          <w:ilvl w:val="0"/>
          <w:numId w:val="32"/>
        </w:numPr>
        <w:jc w:val="both"/>
      </w:pPr>
      <w:r>
        <w:t>In a regenerative payload, c</w:t>
      </w:r>
      <w:r w:rsidR="00ED7DD9">
        <w:t xml:space="preserve">an the satellite switching feature provide similar benefits as in the transparent architecture? </w:t>
      </w:r>
    </w:p>
    <w:p w14:paraId="13A54B5B" w14:textId="410BE555" w:rsidR="006441F1" w:rsidRDefault="001C5480" w:rsidP="006441F1">
      <w:pPr>
        <w:pStyle w:val="ListParagraph"/>
        <w:numPr>
          <w:ilvl w:val="0"/>
          <w:numId w:val="32"/>
        </w:numPr>
        <w:jc w:val="both"/>
      </w:pPr>
      <w:r>
        <w:t>W</w:t>
      </w:r>
      <w:r w:rsidR="006441F1">
        <w:t>hat would be the benefits</w:t>
      </w:r>
      <w:r>
        <w:t xml:space="preserve"> (if any)</w:t>
      </w:r>
      <w:r w:rsidR="006441F1">
        <w:t xml:space="preserve"> of using the satellite switching instead of the existing RRC</w:t>
      </w:r>
      <w:r w:rsidR="00AB30CE">
        <w:t xml:space="preserve"> L3-level</w:t>
      </w:r>
      <w:r w:rsidR="006441F1">
        <w:t xml:space="preserve"> mechanisms</w:t>
      </w:r>
      <w:r w:rsidR="00AB30CE">
        <w:t xml:space="preserve"> for mobility</w:t>
      </w:r>
      <w:r w:rsidR="006441F1">
        <w:t>?</w:t>
      </w:r>
    </w:p>
    <w:p w14:paraId="43CCD6D6" w14:textId="409DE141" w:rsidR="006441F1" w:rsidRDefault="006441F1" w:rsidP="005C1134">
      <w:pPr>
        <w:pStyle w:val="ListParagraph"/>
        <w:numPr>
          <w:ilvl w:val="0"/>
          <w:numId w:val="32"/>
        </w:numPr>
        <w:jc w:val="both"/>
      </w:pPr>
      <w:r>
        <w:t>What changes (if any) are required to implement the satellite switching</w:t>
      </w:r>
      <w:r w:rsidR="00AB30CE">
        <w:t xml:space="preserve"> with resynchronization</w:t>
      </w:r>
      <w:r>
        <w:t xml:space="preserve"> in a regenerative architecture? </w:t>
      </w:r>
    </w:p>
    <w:p w14:paraId="3AB6759F" w14:textId="35876E24" w:rsidR="00462D2B" w:rsidRDefault="009966C6" w:rsidP="00462D2B">
      <w:pPr>
        <w:jc w:val="both"/>
      </w:pPr>
      <w:r>
        <w:t xml:space="preserve">As pointed in the first observation, one of the main </w:t>
      </w:r>
      <w:r w:rsidR="009B5549">
        <w:t>benefits of the satellite switching with resync is</w:t>
      </w:r>
      <w:r w:rsidR="00B02764">
        <w:t xml:space="preserve"> the</w:t>
      </w:r>
      <w:r w:rsidR="009B5549">
        <w:t xml:space="preserve"> </w:t>
      </w:r>
      <w:r w:rsidR="008275D5">
        <w:t xml:space="preserve">reduction in terms of signalling load under the assumption that the gNB does not change. </w:t>
      </w:r>
      <w:r w:rsidR="001C293E">
        <w:t>I</w:t>
      </w:r>
      <w:r w:rsidR="00BF42C7">
        <w:t xml:space="preserve">n a regenerative architecture, </w:t>
      </w:r>
      <w:r w:rsidR="006D5337">
        <w:t>g</w:t>
      </w:r>
      <w:r w:rsidR="00462D2B">
        <w:t xml:space="preserve">iven that the gNB is no longer on the ground, the single (physical) gNB assumption is </w:t>
      </w:r>
      <w:r w:rsidR="00AB30CE">
        <w:t xml:space="preserve">also </w:t>
      </w:r>
      <w:r w:rsidR="00462D2B">
        <w:t>no longer valid, which means that the UE will frequently switch from a source gNB to a target gNB</w:t>
      </w:r>
      <w:r w:rsidR="006D5337">
        <w:t xml:space="preserve"> (i.e., </w:t>
      </w:r>
      <w:r w:rsidR="00AB30CE">
        <w:t>this is called “</w:t>
      </w:r>
      <w:r w:rsidR="006D5337">
        <w:t>inter-gNB mobility</w:t>
      </w:r>
      <w:r w:rsidR="00AB30CE">
        <w:t>”</w:t>
      </w:r>
      <w:r w:rsidR="006D5337">
        <w:t>)</w:t>
      </w:r>
      <w:r w:rsidR="00462D2B">
        <w:t xml:space="preserve"> with the corresponding increase of signalling derived from, at least, the path switching at the AMF/UPF. Note that the latter is expected regardless of the mobility feature (e.g., during the CHO).</w:t>
      </w:r>
    </w:p>
    <w:p w14:paraId="05E834D9" w14:textId="76F2CC5B" w:rsidR="00673F0F" w:rsidRDefault="00462D2B" w:rsidP="00450CB7">
      <w:pPr>
        <w:jc w:val="both"/>
        <w:rPr>
          <w:b/>
        </w:rPr>
      </w:pPr>
      <w:r w:rsidRPr="008B2D96">
        <w:rPr>
          <w:b/>
        </w:rPr>
        <w:t xml:space="preserve">Observation </w:t>
      </w:r>
      <w:r>
        <w:rPr>
          <w:b/>
        </w:rPr>
        <w:t>2</w:t>
      </w:r>
      <w:r w:rsidRPr="008B2D96">
        <w:rPr>
          <w:b/>
        </w:rPr>
        <w:t>: In a regenerative architecture, satellite switching under the assumption of single gNB is no longer valid since gNBs are on board of the satellites</w:t>
      </w:r>
      <w:r w:rsidR="00560086">
        <w:rPr>
          <w:b/>
        </w:rPr>
        <w:t>.</w:t>
      </w:r>
      <w:r w:rsidR="00450CB7">
        <w:rPr>
          <w:b/>
        </w:rPr>
        <w:t xml:space="preserve"> T</w:t>
      </w:r>
      <w:r w:rsidR="00673F0F" w:rsidRPr="008B2D96">
        <w:rPr>
          <w:b/>
        </w:rPr>
        <w:t xml:space="preserve">he UE </w:t>
      </w:r>
      <w:r w:rsidR="00320868" w:rsidRPr="008B2D96">
        <w:rPr>
          <w:b/>
        </w:rPr>
        <w:t>will frequently</w:t>
      </w:r>
      <w:r w:rsidR="00673F0F" w:rsidRPr="008B2D96">
        <w:rPr>
          <w:b/>
        </w:rPr>
        <w:t xml:space="preserve"> switch </w:t>
      </w:r>
      <w:r w:rsidR="005F3EC6" w:rsidRPr="008B2D96">
        <w:rPr>
          <w:b/>
        </w:rPr>
        <w:t>between gNBs</w:t>
      </w:r>
      <w:r w:rsidR="00F92F7D" w:rsidRPr="008B2D96">
        <w:rPr>
          <w:b/>
        </w:rPr>
        <w:t xml:space="preserve">, triggering </w:t>
      </w:r>
      <w:r w:rsidR="00AE44AE">
        <w:rPr>
          <w:b/>
        </w:rPr>
        <w:t xml:space="preserve">inter-gNB mobility events and </w:t>
      </w:r>
      <w:r w:rsidR="00F92F7D" w:rsidRPr="008B2D96">
        <w:rPr>
          <w:b/>
        </w:rPr>
        <w:t xml:space="preserve">additional AMF/UPF signalling (e.g., </w:t>
      </w:r>
      <w:r w:rsidR="00E86C45">
        <w:rPr>
          <w:b/>
        </w:rPr>
        <w:t xml:space="preserve">for </w:t>
      </w:r>
      <w:r w:rsidR="00F92F7D" w:rsidRPr="008B2D96">
        <w:rPr>
          <w:b/>
        </w:rPr>
        <w:t>path switching).</w:t>
      </w:r>
    </w:p>
    <w:p w14:paraId="3E9B4CBD" w14:textId="32DA0810" w:rsidR="008B2D96" w:rsidRDefault="00212E64" w:rsidP="0010089D">
      <w:pPr>
        <w:jc w:val="both"/>
      </w:pPr>
      <w:r>
        <w:rPr>
          <w:bCs/>
        </w:rPr>
        <w:t xml:space="preserve">In connection with the second question, </w:t>
      </w:r>
      <w:r>
        <w:t>a</w:t>
      </w:r>
      <w:r w:rsidR="00D54A87">
        <w:t>s per the current specifications</w:t>
      </w:r>
      <w:r w:rsidR="009C2107">
        <w:t>,</w:t>
      </w:r>
      <w:r w:rsidR="009C2107" w:rsidDel="009C2107">
        <w:t xml:space="preserve"> </w:t>
      </w:r>
      <w:r w:rsidR="001A310F">
        <w:t>connected mode mobility</w:t>
      </w:r>
      <w:r w:rsidR="009C2107">
        <w:t xml:space="preserve"> with </w:t>
      </w:r>
      <w:r w:rsidR="002A4974">
        <w:t>a regenerative payload</w:t>
      </w:r>
      <w:r w:rsidR="001A310F">
        <w:t xml:space="preserve"> is already possible with </w:t>
      </w:r>
      <w:r w:rsidR="0008498C">
        <w:t xml:space="preserve">basic </w:t>
      </w:r>
      <w:r w:rsidR="001A310F">
        <w:t xml:space="preserve">mobility mechanisms such as the handover (HO) </w:t>
      </w:r>
      <w:r w:rsidR="00686950">
        <w:t xml:space="preserve">and </w:t>
      </w:r>
      <w:r w:rsidR="001A310F">
        <w:t>the conditional HO (CHO).</w:t>
      </w:r>
      <w:r w:rsidR="004F416B">
        <w:t xml:space="preserve"> </w:t>
      </w:r>
    </w:p>
    <w:p w14:paraId="3880E175" w14:textId="71742ADF" w:rsidR="00DD26CA" w:rsidRDefault="00DD26CA" w:rsidP="0010089D">
      <w:pPr>
        <w:jc w:val="both"/>
        <w:rPr>
          <w:b/>
        </w:rPr>
      </w:pPr>
      <w:r w:rsidRPr="009437E1">
        <w:rPr>
          <w:b/>
        </w:rPr>
        <w:t xml:space="preserve">Observation </w:t>
      </w:r>
      <w:r w:rsidR="00E00812">
        <w:rPr>
          <w:b/>
        </w:rPr>
        <w:t>3</w:t>
      </w:r>
      <w:r w:rsidRPr="009437E1">
        <w:rPr>
          <w:b/>
        </w:rPr>
        <w:t xml:space="preserve">: </w:t>
      </w:r>
      <w:r w:rsidR="00CC0480" w:rsidRPr="009437E1">
        <w:rPr>
          <w:b/>
        </w:rPr>
        <w:t>Connected</w:t>
      </w:r>
      <w:r w:rsidR="003E33ED" w:rsidRPr="009437E1">
        <w:rPr>
          <w:b/>
        </w:rPr>
        <w:t xml:space="preserve"> mobility with regenerative payloads is possible with existing mobility mechanisms, i.e. CHO and HO procedures.</w:t>
      </w:r>
    </w:p>
    <w:p w14:paraId="14AFA7E5" w14:textId="0142B5B8" w:rsidR="00F63EFA" w:rsidRDefault="00212E64" w:rsidP="0010089D">
      <w:pPr>
        <w:jc w:val="both"/>
      </w:pPr>
      <w:r w:rsidRPr="00AA1DFB">
        <w:rPr>
          <w:bCs/>
        </w:rPr>
        <w:t>Hereafter</w:t>
      </w:r>
      <w:r>
        <w:rPr>
          <w:bCs/>
        </w:rPr>
        <w:t xml:space="preserve"> we </w:t>
      </w:r>
      <w:r w:rsidR="00641B99">
        <w:rPr>
          <w:bCs/>
        </w:rPr>
        <w:t>analyse</w:t>
      </w:r>
      <w:r>
        <w:rPr>
          <w:bCs/>
        </w:rPr>
        <w:t xml:space="preserve"> the differences between using </w:t>
      </w:r>
      <w:r w:rsidR="00641B99">
        <w:rPr>
          <w:bCs/>
        </w:rPr>
        <w:t>the satellite switching with resync as compared to the existing mobility mechanism.</w:t>
      </w:r>
      <w:r w:rsidR="00E00812">
        <w:rPr>
          <w:bCs/>
        </w:rPr>
        <w:t xml:space="preserve"> </w:t>
      </w:r>
      <w:r w:rsidR="009A77B8">
        <w:t>T</w:t>
      </w:r>
      <w:r w:rsidR="00E00812">
        <w:t xml:space="preserve">he </w:t>
      </w:r>
      <w:r w:rsidR="00641B99">
        <w:t xml:space="preserve">analysis </w:t>
      </w:r>
      <w:r w:rsidR="00E00812">
        <w:t>use</w:t>
      </w:r>
      <w:r w:rsidR="009A77B8">
        <w:t>s</w:t>
      </w:r>
      <w:r w:rsidR="00641B99">
        <w:t xml:space="preserve"> </w:t>
      </w:r>
      <w:r w:rsidR="00D81906">
        <w:fldChar w:fldCharType="begin"/>
      </w:r>
      <w:r w:rsidR="00D81906">
        <w:instrText xml:space="preserve"> REF _Ref165632463 \h </w:instrText>
      </w:r>
      <w:r w:rsidR="00D81906">
        <w:fldChar w:fldCharType="separate"/>
      </w:r>
      <w:r w:rsidR="00937CEB">
        <w:t xml:space="preserve">Figure </w:t>
      </w:r>
      <w:r w:rsidR="00937CEB">
        <w:rPr>
          <w:noProof/>
        </w:rPr>
        <w:t>1</w:t>
      </w:r>
      <w:r w:rsidR="00D81906">
        <w:fldChar w:fldCharType="end"/>
      </w:r>
      <w:r w:rsidR="00E00812">
        <w:t>,</w:t>
      </w:r>
      <w:r w:rsidR="008F5C17">
        <w:t xml:space="preserve"> </w:t>
      </w:r>
      <w:r w:rsidR="00E00812">
        <w:t xml:space="preserve">which </w:t>
      </w:r>
      <w:r w:rsidR="008F5C17">
        <w:t xml:space="preserve">provides an overview of the regenerative architecture </w:t>
      </w:r>
      <w:r w:rsidR="001C6732">
        <w:t xml:space="preserve">(including </w:t>
      </w:r>
      <w:r w:rsidR="00FE5A0B">
        <w:t>the interfaces connecting the different network components)</w:t>
      </w:r>
      <w:r w:rsidR="00683318">
        <w:t>,</w:t>
      </w:r>
      <w:r w:rsidR="00C75838">
        <w:t xml:space="preserve"> </w:t>
      </w:r>
      <w:r w:rsidR="00E00812">
        <w:t xml:space="preserve">as well as </w:t>
      </w:r>
      <w:r w:rsidR="00D81906">
        <w:fldChar w:fldCharType="begin"/>
      </w:r>
      <w:r w:rsidR="00D81906">
        <w:instrText xml:space="preserve"> REF _Ref165632468 \h </w:instrText>
      </w:r>
      <w:r w:rsidR="00D81906">
        <w:fldChar w:fldCharType="separate"/>
      </w:r>
      <w:r w:rsidR="00937CEB">
        <w:t xml:space="preserve">Figure </w:t>
      </w:r>
      <w:r w:rsidR="00937CEB">
        <w:rPr>
          <w:noProof/>
        </w:rPr>
        <w:t>2</w:t>
      </w:r>
      <w:r w:rsidR="00D81906">
        <w:fldChar w:fldCharType="end"/>
      </w:r>
      <w:r w:rsidR="00373F21">
        <w:t xml:space="preserve"> (see A</w:t>
      </w:r>
      <w:r w:rsidR="00282EF9">
        <w:t>ppendix</w:t>
      </w:r>
      <w:r w:rsidR="00373F21">
        <w:t>)</w:t>
      </w:r>
      <w:r w:rsidR="00E00812">
        <w:t>, which</w:t>
      </w:r>
      <w:r w:rsidR="00D81906">
        <w:t xml:space="preserve"> </w:t>
      </w:r>
      <w:r w:rsidR="00C75838">
        <w:t>shows a</w:t>
      </w:r>
      <w:r w:rsidR="00C246D2">
        <w:t xml:space="preserve"> possible implementation of the satellite switching with regenerative payload</w:t>
      </w:r>
      <w:r w:rsidR="007D29FD">
        <w:t>.</w:t>
      </w:r>
    </w:p>
    <w:p w14:paraId="594BED33" w14:textId="77420571" w:rsidR="002A1F17" w:rsidRDefault="00BB30F7" w:rsidP="0010089D">
      <w:pPr>
        <w:jc w:val="both"/>
      </w:pPr>
      <w:r>
        <w:t xml:space="preserve">The </w:t>
      </w:r>
      <w:r w:rsidR="0052093A">
        <w:t xml:space="preserve">first step </w:t>
      </w:r>
      <w:r w:rsidR="000613A8">
        <w:t>for</w:t>
      </w:r>
      <w:r w:rsidR="0052093A">
        <w:t xml:space="preserve"> </w:t>
      </w:r>
      <w:r w:rsidR="009A0248">
        <w:t>the</w:t>
      </w:r>
      <w:r w:rsidR="0052093A">
        <w:t xml:space="preserve"> </w:t>
      </w:r>
      <w:r>
        <w:t>satellite switching</w:t>
      </w:r>
      <w:r w:rsidR="000613A8">
        <w:t xml:space="preserve"> </w:t>
      </w:r>
      <w:r w:rsidR="005635E6">
        <w:t xml:space="preserve">could </w:t>
      </w:r>
      <w:r w:rsidR="000613A8">
        <w:t xml:space="preserve">start with </w:t>
      </w:r>
      <w:r w:rsidR="005635E6">
        <w:t xml:space="preserve">the switching decision </w:t>
      </w:r>
      <w:r w:rsidR="00282EF9">
        <w:t xml:space="preserve">made </w:t>
      </w:r>
      <w:r w:rsidR="005635E6">
        <w:t xml:space="preserve">by the Source gNB. </w:t>
      </w:r>
      <w:r w:rsidR="00B80337" w:rsidRPr="00962A39">
        <w:t>In Step 2 and 3</w:t>
      </w:r>
      <w:r w:rsidR="00355AB6" w:rsidRPr="00962A39">
        <w:t xml:space="preserve">, Source and Target gNBs </w:t>
      </w:r>
      <w:r w:rsidR="00E814B6" w:rsidRPr="00962A39">
        <w:t>‘agree’ on the satellite switch</w:t>
      </w:r>
      <w:r w:rsidR="00962A39" w:rsidRPr="00962A39">
        <w:t xml:space="preserve">, which may be enhanced with </w:t>
      </w:r>
      <w:r w:rsidR="00355AB6" w:rsidRPr="00962A39">
        <w:t>exchange the information</w:t>
      </w:r>
      <w:r w:rsidR="00342ADA" w:rsidRPr="00962A39">
        <w:t xml:space="preserve"> </w:t>
      </w:r>
      <w:r w:rsidR="00962A39" w:rsidRPr="00962A39">
        <w:t xml:space="preserve">beneficial </w:t>
      </w:r>
      <w:r w:rsidR="00342ADA" w:rsidRPr="00962A39">
        <w:t>for the switching</w:t>
      </w:r>
      <w:r w:rsidR="0042529C">
        <w:t xml:space="preserve">. </w:t>
      </w:r>
      <w:r w:rsidR="00647EDF" w:rsidRPr="00FF7133">
        <w:t xml:space="preserve">As shown in </w:t>
      </w:r>
      <w:r w:rsidR="00647EDF" w:rsidRPr="00FF7133">
        <w:fldChar w:fldCharType="begin"/>
      </w:r>
      <w:r w:rsidR="00647EDF" w:rsidRPr="00FF7133">
        <w:instrText xml:space="preserve"> REF _Ref165632463 \h </w:instrText>
      </w:r>
      <w:r w:rsidR="00962A39" w:rsidRPr="00FF7133">
        <w:instrText xml:space="preserve"> \* MERGEFORMAT </w:instrText>
      </w:r>
      <w:r w:rsidR="00647EDF" w:rsidRPr="00FF7133">
        <w:fldChar w:fldCharType="separate"/>
      </w:r>
      <w:r w:rsidR="00937CEB">
        <w:t xml:space="preserve">Figure </w:t>
      </w:r>
      <w:r w:rsidR="00937CEB">
        <w:rPr>
          <w:noProof/>
        </w:rPr>
        <w:t>1</w:t>
      </w:r>
      <w:r w:rsidR="00647EDF" w:rsidRPr="00FF7133">
        <w:fldChar w:fldCharType="end"/>
      </w:r>
      <w:r w:rsidR="00647EDF" w:rsidRPr="00FF7133">
        <w:t xml:space="preserve">, this </w:t>
      </w:r>
      <w:r w:rsidR="00155126" w:rsidRPr="00FF7133">
        <w:t>communication</w:t>
      </w:r>
      <w:r w:rsidR="00647EDF" w:rsidRPr="00FF7133">
        <w:t xml:space="preserve"> </w:t>
      </w:r>
      <w:r w:rsidR="00155126" w:rsidRPr="00FF7133">
        <w:t>takes place</w:t>
      </w:r>
      <w:r w:rsidR="00647EDF" w:rsidRPr="00FF7133">
        <w:t xml:space="preserve"> over the Xn interface</w:t>
      </w:r>
      <w:r w:rsidR="00155126" w:rsidRPr="00FF7133">
        <w:t xml:space="preserve"> (either via inter-satellite link or routed through the NTN GW). </w:t>
      </w:r>
      <w:r w:rsidR="00701227" w:rsidRPr="00FF7133">
        <w:t>Once the Source gNB is ready, it broadcast</w:t>
      </w:r>
      <w:r w:rsidR="00522246" w:rsidRPr="00FF7133">
        <w:t>s</w:t>
      </w:r>
      <w:r w:rsidR="00701227" w:rsidRPr="00FF7133">
        <w:t xml:space="preserve"> the target satellite assistance information as part of SIB19 (same procedure as in Rel-18)</w:t>
      </w:r>
      <w:r w:rsidR="0090393F" w:rsidRPr="00FF7133">
        <w:t>.</w:t>
      </w:r>
      <w:r w:rsidR="000E0459" w:rsidRPr="00FF7133">
        <w:t xml:space="preserve"> </w:t>
      </w:r>
      <w:r w:rsidR="00521621" w:rsidRPr="00FF7133">
        <w:t>Note that the preparation of the Target gNB could be done in advance and per cell instead of per UE</w:t>
      </w:r>
      <w:r w:rsidR="008645E9" w:rsidRPr="00FF7133">
        <w:t xml:space="preserve"> to avoid a signalling storm</w:t>
      </w:r>
      <w:r w:rsidR="00D93349" w:rsidRPr="00FF7133">
        <w:t>.</w:t>
      </w:r>
    </w:p>
    <w:p w14:paraId="34875C49" w14:textId="77777777" w:rsidR="000A3F83" w:rsidRDefault="000A3F83" w:rsidP="000A3F83">
      <w:pPr>
        <w:keepNext/>
        <w:jc w:val="center"/>
      </w:pPr>
      <w:r>
        <w:rPr>
          <w:b/>
          <w:bCs/>
          <w:noProof/>
        </w:rPr>
        <w:drawing>
          <wp:inline distT="0" distB="0" distL="0" distR="0" wp14:anchorId="4AD1A5E6" wp14:editId="67D633EE">
            <wp:extent cx="4251959" cy="2172705"/>
            <wp:effectExtent l="0" t="0" r="0" b="0"/>
            <wp:docPr id="314235387" name="Picture 3" descr="A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35387" name="Picture 3" descr="A screen shot of a computer screen&#10;&#10;Description automatically generated"/>
                    <pic:cNvPicPr/>
                  </pic:nvPicPr>
                  <pic:blipFill>
                    <a:blip r:embed="rId13"/>
                    <a:stretch>
                      <a:fillRect/>
                    </a:stretch>
                  </pic:blipFill>
                  <pic:spPr>
                    <a:xfrm>
                      <a:off x="0" y="0"/>
                      <a:ext cx="4278653" cy="2186345"/>
                    </a:xfrm>
                    <a:prstGeom prst="rect">
                      <a:avLst/>
                    </a:prstGeom>
                  </pic:spPr>
                </pic:pic>
              </a:graphicData>
            </a:graphic>
          </wp:inline>
        </w:drawing>
      </w:r>
    </w:p>
    <w:p w14:paraId="20B0AA70" w14:textId="59E34721" w:rsidR="000A3F83" w:rsidRDefault="000A3F83" w:rsidP="000A3F83">
      <w:pPr>
        <w:pStyle w:val="Caption"/>
        <w:jc w:val="center"/>
      </w:pPr>
      <w:bookmarkStart w:id="0" w:name="_Ref165632463"/>
      <w:r>
        <w:t xml:space="preserve">Figure </w:t>
      </w:r>
      <w:r>
        <w:fldChar w:fldCharType="begin"/>
      </w:r>
      <w:r>
        <w:instrText xml:space="preserve"> SEQ Figure \* ARABIC </w:instrText>
      </w:r>
      <w:r>
        <w:fldChar w:fldCharType="separate"/>
      </w:r>
      <w:r w:rsidR="00937CEB">
        <w:rPr>
          <w:noProof/>
        </w:rPr>
        <w:t>1</w:t>
      </w:r>
      <w:r>
        <w:rPr>
          <w:noProof/>
        </w:rPr>
        <w:fldChar w:fldCharType="end"/>
      </w:r>
      <w:bookmarkEnd w:id="0"/>
      <w:r>
        <w:t xml:space="preserve"> NTN architecture with regenerative payload</w:t>
      </w:r>
    </w:p>
    <w:p w14:paraId="79D4D62D" w14:textId="500F2716" w:rsidR="008E39C2" w:rsidRDefault="008E39C2" w:rsidP="008E39C2">
      <w:pPr>
        <w:jc w:val="both"/>
      </w:pPr>
      <w:r>
        <w:t>On the UE side, the procedure may remain unchanged as compared with the transparent payload. The UE acquires SIB19 before the switching and initiates the resynchronization towards the target satellite upon t-Service (see Step 5 and 6). In this case, the switching occurs between gNBs</w:t>
      </w:r>
      <w:r w:rsidR="00282EF9">
        <w:t>.</w:t>
      </w:r>
      <w:r>
        <w:t xml:space="preserve"> </w:t>
      </w:r>
      <w:r w:rsidR="00282EF9">
        <w:t>H</w:t>
      </w:r>
      <w:r>
        <w:t xml:space="preserve">owever, nothing prevents both gNBs to use the same cell configuration (i.e., virtually there could be only one cell).  This may require further orchestration and coordination between RAN nodes and OAM entities. Note that part of this coordination is anyway required for the L3 </w:t>
      </w:r>
      <w:r w:rsidR="00613A2F">
        <w:t xml:space="preserve">HO/CHO </w:t>
      </w:r>
      <w:r>
        <w:t>procedure</w:t>
      </w:r>
      <w:r w:rsidR="00F67C02">
        <w:t xml:space="preserve"> (i.e., signalling exchange between source gNB and target gNB), while the UE benefits from </w:t>
      </w:r>
      <w:r w:rsidR="00B04E65">
        <w:t>skipping the reception of the HO command</w:t>
      </w:r>
      <w:r>
        <w:t xml:space="preserve">. </w:t>
      </w:r>
    </w:p>
    <w:p w14:paraId="1E68E479" w14:textId="705B5B78" w:rsidR="00A00FC7" w:rsidRPr="00707445" w:rsidRDefault="00A00FC7" w:rsidP="00A00FC7">
      <w:pPr>
        <w:jc w:val="both"/>
        <w:rPr>
          <w:b/>
          <w:bCs/>
        </w:rPr>
      </w:pPr>
      <w:r w:rsidRPr="00707445">
        <w:rPr>
          <w:b/>
          <w:bCs/>
        </w:rPr>
        <w:t xml:space="preserve">Observation </w:t>
      </w:r>
      <w:r w:rsidR="00AD7AF2">
        <w:rPr>
          <w:b/>
          <w:bCs/>
        </w:rPr>
        <w:t>4</w:t>
      </w:r>
      <w:r w:rsidRPr="00707445">
        <w:rPr>
          <w:b/>
          <w:bCs/>
        </w:rPr>
        <w:t xml:space="preserve">: </w:t>
      </w:r>
      <w:r>
        <w:rPr>
          <w:b/>
          <w:bCs/>
        </w:rPr>
        <w:t>The source and target</w:t>
      </w:r>
      <w:r w:rsidRPr="00707445">
        <w:rPr>
          <w:b/>
          <w:bCs/>
        </w:rPr>
        <w:t xml:space="preserve"> gNBs</w:t>
      </w:r>
      <w:r>
        <w:rPr>
          <w:b/>
          <w:bCs/>
        </w:rPr>
        <w:t xml:space="preserve"> can</w:t>
      </w:r>
      <w:r w:rsidRPr="00707445">
        <w:rPr>
          <w:b/>
          <w:bCs/>
        </w:rPr>
        <w:t xml:space="preserve"> use the same cell configuration</w:t>
      </w:r>
      <w:r>
        <w:rPr>
          <w:b/>
          <w:bCs/>
        </w:rPr>
        <w:t>.</w:t>
      </w:r>
    </w:p>
    <w:p w14:paraId="66C87E9A" w14:textId="1B2E0197" w:rsidR="00C9386A" w:rsidRDefault="00A00FC7" w:rsidP="00A00FC7">
      <w:pPr>
        <w:jc w:val="both"/>
        <w:rPr>
          <w:b/>
          <w:bCs/>
        </w:rPr>
      </w:pPr>
      <w:r w:rsidRPr="00B5438E">
        <w:rPr>
          <w:b/>
          <w:bCs/>
        </w:rPr>
        <w:t xml:space="preserve">Observation </w:t>
      </w:r>
      <w:r w:rsidR="00AD7AF2">
        <w:rPr>
          <w:b/>
          <w:bCs/>
        </w:rPr>
        <w:t>5</w:t>
      </w:r>
      <w:r w:rsidRPr="00B5438E">
        <w:rPr>
          <w:b/>
          <w:bCs/>
        </w:rPr>
        <w:t>:</w:t>
      </w:r>
      <w:r w:rsidRPr="00B5438E" w:rsidDel="004E0B96">
        <w:rPr>
          <w:b/>
          <w:bCs/>
        </w:rPr>
        <w:t xml:space="preserve"> </w:t>
      </w:r>
      <w:r w:rsidR="004E0B96">
        <w:rPr>
          <w:b/>
          <w:bCs/>
        </w:rPr>
        <w:t>The coordination between source and target gNB</w:t>
      </w:r>
      <w:r w:rsidR="00BD78BA">
        <w:rPr>
          <w:b/>
          <w:bCs/>
        </w:rPr>
        <w:t>s</w:t>
      </w:r>
      <w:r w:rsidR="004E0B96">
        <w:rPr>
          <w:b/>
          <w:bCs/>
        </w:rPr>
        <w:t xml:space="preserve"> may be similar as compared to the conventional L3 mobility, while UE</w:t>
      </w:r>
      <w:r w:rsidR="008679EC">
        <w:rPr>
          <w:b/>
          <w:bCs/>
        </w:rPr>
        <w:t xml:space="preserve"> and NW</w:t>
      </w:r>
      <w:r w:rsidR="004E0B96">
        <w:rPr>
          <w:b/>
          <w:bCs/>
        </w:rPr>
        <w:t xml:space="preserve"> </w:t>
      </w:r>
      <w:r w:rsidR="00957074">
        <w:rPr>
          <w:b/>
          <w:bCs/>
        </w:rPr>
        <w:t xml:space="preserve">can </w:t>
      </w:r>
      <w:r w:rsidR="004E0B96">
        <w:rPr>
          <w:b/>
          <w:bCs/>
        </w:rPr>
        <w:t>benefit from a reduction</w:t>
      </w:r>
      <w:r w:rsidR="00682C6B">
        <w:rPr>
          <w:b/>
          <w:bCs/>
        </w:rPr>
        <w:t xml:space="preserve"> of the </w:t>
      </w:r>
      <w:r w:rsidR="004E0B96">
        <w:rPr>
          <w:b/>
          <w:bCs/>
        </w:rPr>
        <w:t xml:space="preserve">signalling </w:t>
      </w:r>
      <w:r w:rsidR="00682C6B">
        <w:rPr>
          <w:b/>
          <w:bCs/>
        </w:rPr>
        <w:t>load</w:t>
      </w:r>
      <w:r w:rsidR="008679EC">
        <w:rPr>
          <w:b/>
          <w:bCs/>
        </w:rPr>
        <w:t xml:space="preserve"> by skipping the HO command</w:t>
      </w:r>
      <w:r>
        <w:rPr>
          <w:b/>
          <w:bCs/>
        </w:rPr>
        <w:t>.</w:t>
      </w:r>
    </w:p>
    <w:p w14:paraId="7BDE9DAB" w14:textId="7CF15FA4" w:rsidR="007C60BC" w:rsidRDefault="008C78EA" w:rsidP="008E39C2">
      <w:pPr>
        <w:jc w:val="both"/>
      </w:pPr>
      <w:r>
        <w:t xml:space="preserve">An important </w:t>
      </w:r>
      <w:r w:rsidR="008E39C2">
        <w:t xml:space="preserve">aspect to consider is the security. </w:t>
      </w:r>
      <w:r w:rsidR="0074438D">
        <w:t xml:space="preserve">In order to ensure data integrity and confidentiality, inter-gNB mobility procedures involve a change </w:t>
      </w:r>
      <w:r w:rsidR="00C01821">
        <w:t>of</w:t>
      </w:r>
      <w:r w:rsidR="0074438D">
        <w:t xml:space="preserve"> security keys.</w:t>
      </w:r>
      <w:r w:rsidR="008E39C2">
        <w:t xml:space="preserve"> After receiving the </w:t>
      </w:r>
      <w:r w:rsidR="0074438D">
        <w:t xml:space="preserve">HO </w:t>
      </w:r>
      <w:r w:rsidR="008E39C2">
        <w:t xml:space="preserve">command from the </w:t>
      </w:r>
      <w:r w:rsidR="00B30320">
        <w:t xml:space="preserve">source </w:t>
      </w:r>
      <w:r w:rsidR="008E39C2">
        <w:t xml:space="preserve">gNB, the UE updates its security context with new security keys </w:t>
      </w:r>
      <w:r w:rsidR="00C4398A">
        <w:t>derived based on the information</w:t>
      </w:r>
      <w:r w:rsidR="008E39C2">
        <w:t xml:space="preserve"> received from the target gNB. As part of this process, the UE resets its PDCP entity, flushes data buffers, and establishes a new security context with the target gNB.</w:t>
      </w:r>
      <w:r w:rsidR="00DA3998">
        <w:t xml:space="preserve"> </w:t>
      </w:r>
    </w:p>
    <w:p w14:paraId="750EA6FB" w14:textId="5BBCE6A7" w:rsidR="0021501D" w:rsidRDefault="00AB6CD1" w:rsidP="008E39C2">
      <w:pPr>
        <w:jc w:val="both"/>
      </w:pPr>
      <w:r>
        <w:t xml:space="preserve">Given that these procedure is </w:t>
      </w:r>
      <w:r w:rsidR="00916420">
        <w:t>critical</w:t>
      </w:r>
      <w:r w:rsidR="00A03A44">
        <w:t xml:space="preserve"> </w:t>
      </w:r>
      <w:r w:rsidR="00B55352">
        <w:t>to avoid security risks</w:t>
      </w:r>
      <w:r>
        <w:t>,</w:t>
      </w:r>
      <w:r w:rsidR="0021501D">
        <w:t xml:space="preserve"> RAN2 should consider </w:t>
      </w:r>
      <w:r w:rsidR="00C533D0">
        <w:t xml:space="preserve">involving RAN3 and </w:t>
      </w:r>
      <w:r w:rsidR="0021501D">
        <w:t xml:space="preserve">SA3 </w:t>
      </w:r>
      <w:r w:rsidR="00265C3F">
        <w:t xml:space="preserve">to analyse the </w:t>
      </w:r>
      <w:r w:rsidR="0021501D">
        <w:t>implications and feasibility regarding the security aspects</w:t>
      </w:r>
      <w:r w:rsidR="00682C6B">
        <w:t xml:space="preserve"> and the expected UE behaviour</w:t>
      </w:r>
      <w:r w:rsidR="00B55352">
        <w:t xml:space="preserve"> in case of pursuing the satellite switching with resync with a regenerative payload</w:t>
      </w:r>
      <w:r w:rsidR="0021501D">
        <w:t>.</w:t>
      </w:r>
      <w:r w:rsidR="00C01821">
        <w:t xml:space="preserve"> We </w:t>
      </w:r>
      <w:r w:rsidR="001304FD">
        <w:t>assume change of the gNBs (which will be an inherent part of satellite switching with resynchronization in regenerative architecture)</w:t>
      </w:r>
      <w:r w:rsidR="003A4573">
        <w:t xml:space="preserve"> cannot occur without updating the security key.</w:t>
      </w:r>
    </w:p>
    <w:p w14:paraId="4A40BE25" w14:textId="78E982F6" w:rsidR="00226D27" w:rsidRDefault="00A00FC7" w:rsidP="0010089D">
      <w:pPr>
        <w:jc w:val="both"/>
        <w:rPr>
          <w:b/>
          <w:bCs/>
        </w:rPr>
      </w:pPr>
      <w:r w:rsidRPr="00707445">
        <w:rPr>
          <w:b/>
          <w:bCs/>
        </w:rPr>
        <w:t xml:space="preserve">Observation </w:t>
      </w:r>
      <w:r w:rsidR="00AD7AF2">
        <w:rPr>
          <w:b/>
          <w:bCs/>
        </w:rPr>
        <w:t>6</w:t>
      </w:r>
      <w:r w:rsidRPr="00707445">
        <w:rPr>
          <w:b/>
          <w:bCs/>
        </w:rPr>
        <w:t xml:space="preserve">: </w:t>
      </w:r>
      <w:r w:rsidR="00937BC6">
        <w:rPr>
          <w:b/>
          <w:bCs/>
        </w:rPr>
        <w:t>Specifying the satellite switching with resync with a regenerative payload requires involvement of RAN3 and SA3</w:t>
      </w:r>
      <w:r w:rsidR="00672547">
        <w:rPr>
          <w:b/>
          <w:bCs/>
        </w:rPr>
        <w:t xml:space="preserve"> to </w:t>
      </w:r>
      <w:r w:rsidR="00E30BD8">
        <w:rPr>
          <w:b/>
          <w:bCs/>
        </w:rPr>
        <w:t>evaluate</w:t>
      </w:r>
      <w:r w:rsidR="00672547">
        <w:rPr>
          <w:b/>
          <w:bCs/>
        </w:rPr>
        <w:t xml:space="preserve"> the security implications.</w:t>
      </w:r>
    </w:p>
    <w:p w14:paraId="234AB937" w14:textId="6D46F49A" w:rsidR="00E5369E" w:rsidRDefault="003D43AA" w:rsidP="0010089D">
      <w:pPr>
        <w:jc w:val="both"/>
      </w:pPr>
      <w:r w:rsidRPr="00AA1DFB">
        <w:t xml:space="preserve">Considering </w:t>
      </w:r>
      <w:r>
        <w:t>that</w:t>
      </w:r>
      <w:r w:rsidR="00046279">
        <w:t xml:space="preserve"> the security aspects are </w:t>
      </w:r>
      <w:r w:rsidR="00F85BC3">
        <w:t>not compromised</w:t>
      </w:r>
      <w:r w:rsidR="00046279">
        <w:t>, o</w:t>
      </w:r>
      <w:r w:rsidR="00BA7494">
        <w:t xml:space="preserve">nce the UE has completed the satellite switching and the NW has acknowledged it, </w:t>
      </w:r>
      <w:r w:rsidR="008E3B17">
        <w:t xml:space="preserve">the satellite switching completion can be notified </w:t>
      </w:r>
      <w:r w:rsidR="00BE0E58">
        <w:t xml:space="preserve">to the Source gNB by the target (Step 7). </w:t>
      </w:r>
      <w:r w:rsidR="00087A33">
        <w:t>To</w:t>
      </w:r>
      <w:r w:rsidR="000F7BBF">
        <w:t xml:space="preserve"> finish the </w:t>
      </w:r>
      <w:r w:rsidR="008B2114">
        <w:t xml:space="preserve">switching </w:t>
      </w:r>
      <w:r w:rsidR="009607C9">
        <w:t xml:space="preserve">procedure, the </w:t>
      </w:r>
      <w:r w:rsidR="00953741">
        <w:t xml:space="preserve">user’s data </w:t>
      </w:r>
      <w:r w:rsidR="00EE7BF7">
        <w:t xml:space="preserve">must be re-routed. </w:t>
      </w:r>
      <w:r w:rsidR="00DA2680">
        <w:t xml:space="preserve">As in Step 9 of </w:t>
      </w:r>
      <w:r w:rsidR="009F6F8B">
        <w:fldChar w:fldCharType="begin"/>
      </w:r>
      <w:r w:rsidR="009F6F8B">
        <w:instrText xml:space="preserve"> REF _Ref165632468 \h </w:instrText>
      </w:r>
      <w:r w:rsidR="009F6F8B">
        <w:fldChar w:fldCharType="separate"/>
      </w:r>
      <w:r w:rsidR="009F6F8B">
        <w:t xml:space="preserve">Figure </w:t>
      </w:r>
      <w:r w:rsidR="009F6F8B">
        <w:rPr>
          <w:noProof/>
        </w:rPr>
        <w:t>2</w:t>
      </w:r>
      <w:r w:rsidR="009F6F8B">
        <w:fldChar w:fldCharType="end"/>
      </w:r>
      <w:r w:rsidR="00DA2680">
        <w:t xml:space="preserve">, </w:t>
      </w:r>
      <w:r w:rsidR="00752345">
        <w:t xml:space="preserve">Target gNB and </w:t>
      </w:r>
      <w:r w:rsidR="00A408AD">
        <w:t xml:space="preserve">AMF/UPF </w:t>
      </w:r>
      <w:r w:rsidR="00E5792C">
        <w:t xml:space="preserve">convey a path switch </w:t>
      </w:r>
      <w:r w:rsidR="00F27EF7">
        <w:t>so</w:t>
      </w:r>
      <w:r w:rsidR="00386433">
        <w:t xml:space="preserve"> Source gNB </w:t>
      </w:r>
      <w:r w:rsidR="00F27EF7">
        <w:t>can stop</w:t>
      </w:r>
      <w:r w:rsidR="00386433">
        <w:t xml:space="preserve"> forwarding </w:t>
      </w:r>
      <w:r w:rsidR="00F27EF7">
        <w:t>user’s data to the target. Finally, Target gNB sends a UE context release to the Source gNB.</w:t>
      </w:r>
    </w:p>
    <w:p w14:paraId="0B9A97A1" w14:textId="25DF9470" w:rsidR="00452975" w:rsidRDefault="00F27EF7" w:rsidP="0010089D">
      <w:pPr>
        <w:jc w:val="both"/>
      </w:pPr>
      <w:r>
        <w:t xml:space="preserve">As one may observe, </w:t>
      </w:r>
      <w:r w:rsidR="00E40F8D">
        <w:t xml:space="preserve">the </w:t>
      </w:r>
      <w:r w:rsidR="00D22BD8">
        <w:t xml:space="preserve">satellite switching with regenerative payload may re-use </w:t>
      </w:r>
      <w:r w:rsidR="00B2127D">
        <w:t xml:space="preserve">large part of the </w:t>
      </w:r>
      <w:r w:rsidR="00916265">
        <w:t xml:space="preserve">HO </w:t>
      </w:r>
      <w:r w:rsidR="00E074CA">
        <w:t>procedure</w:t>
      </w:r>
      <w:r w:rsidR="004D274A">
        <w:t xml:space="preserve"> (very similar signalling load)</w:t>
      </w:r>
      <w:r w:rsidR="007A22C6">
        <w:t xml:space="preserve">. </w:t>
      </w:r>
      <w:r w:rsidR="007C0584">
        <w:t xml:space="preserve">The identified benefit may be that the UE can </w:t>
      </w:r>
      <w:r w:rsidR="00F85FF9">
        <w:t>avoid RRC Reconfiguration</w:t>
      </w:r>
      <w:r w:rsidR="00615132">
        <w:t xml:space="preserve"> (and therefore the NW can also skip th</w:t>
      </w:r>
      <w:r w:rsidR="009A48A8">
        <w:t>e</w:t>
      </w:r>
      <w:r w:rsidR="00615132">
        <w:t xml:space="preserve"> transmission</w:t>
      </w:r>
      <w:r w:rsidR="009A48A8">
        <w:t xml:space="preserve"> of this message</w:t>
      </w:r>
      <w:r w:rsidR="00615132">
        <w:t>)</w:t>
      </w:r>
      <w:r w:rsidR="009A48A8">
        <w:t>.</w:t>
      </w:r>
      <w:r w:rsidR="006C3566">
        <w:t xml:space="preserve"> </w:t>
      </w:r>
      <w:r w:rsidR="009A48A8">
        <w:t>H</w:t>
      </w:r>
      <w:r w:rsidR="00615132">
        <w:t>owever,</w:t>
      </w:r>
      <w:r w:rsidR="006C3566">
        <w:t xml:space="preserve"> this </w:t>
      </w:r>
      <w:r w:rsidR="00B34526">
        <w:t>may come at the expense of increased NW complexity</w:t>
      </w:r>
      <w:r w:rsidR="00074098">
        <w:t xml:space="preserve"> </w:t>
      </w:r>
      <w:r w:rsidR="00B34526">
        <w:t>in comparison to the HO procedure</w:t>
      </w:r>
      <w:r w:rsidR="00DB05C9">
        <w:t xml:space="preserve"> and enabling </w:t>
      </w:r>
      <w:r w:rsidR="0022670A">
        <w:t xml:space="preserve">this feature may require </w:t>
      </w:r>
      <w:r w:rsidR="00495808">
        <w:t>specification changes to the security</w:t>
      </w:r>
      <w:r w:rsidR="00DB05C9">
        <w:t xml:space="preserve"> context management.</w:t>
      </w:r>
    </w:p>
    <w:p w14:paraId="76093641" w14:textId="7D02A23E" w:rsidR="00535136" w:rsidRPr="003806B1" w:rsidRDefault="00535136" w:rsidP="0010089D">
      <w:pPr>
        <w:jc w:val="both"/>
        <w:rPr>
          <w:b/>
        </w:rPr>
      </w:pPr>
      <w:r w:rsidRPr="003806B1">
        <w:rPr>
          <w:b/>
        </w:rPr>
        <w:t>Observation</w:t>
      </w:r>
      <w:r w:rsidR="00AD7AF2">
        <w:rPr>
          <w:b/>
        </w:rPr>
        <w:t xml:space="preserve"> 7</w:t>
      </w:r>
      <w:r w:rsidRPr="003806B1">
        <w:rPr>
          <w:b/>
        </w:rPr>
        <w:t xml:space="preserve">: </w:t>
      </w:r>
      <w:r w:rsidR="0013372F" w:rsidRPr="003806B1">
        <w:rPr>
          <w:b/>
        </w:rPr>
        <w:t xml:space="preserve">For satellite switching with regenerative payload, Rel-19 UE </w:t>
      </w:r>
      <w:r w:rsidR="005D0347">
        <w:rPr>
          <w:b/>
        </w:rPr>
        <w:t>may</w:t>
      </w:r>
      <w:r w:rsidR="005D0347" w:rsidRPr="003806B1">
        <w:rPr>
          <w:b/>
        </w:rPr>
        <w:t xml:space="preserve"> </w:t>
      </w:r>
      <w:r w:rsidR="0065182C" w:rsidRPr="003806B1">
        <w:rPr>
          <w:b/>
        </w:rPr>
        <w:t xml:space="preserve">benefit from similar gains as in transparent </w:t>
      </w:r>
      <w:r w:rsidR="0018353F" w:rsidRPr="003806B1">
        <w:rPr>
          <w:b/>
        </w:rPr>
        <w:t>architecture</w:t>
      </w:r>
      <w:r w:rsidR="00681F0C">
        <w:rPr>
          <w:b/>
        </w:rPr>
        <w:t xml:space="preserve"> (if security concerns are </w:t>
      </w:r>
      <w:r w:rsidR="009A11A8">
        <w:rPr>
          <w:b/>
        </w:rPr>
        <w:t>solved)</w:t>
      </w:r>
      <w:r w:rsidR="00A71980">
        <w:rPr>
          <w:b/>
        </w:rPr>
        <w:t>,</w:t>
      </w:r>
      <w:r w:rsidR="0018353F" w:rsidRPr="003806B1">
        <w:rPr>
          <w:b/>
        </w:rPr>
        <w:t xml:space="preserve"> while </w:t>
      </w:r>
      <w:r w:rsidR="00901B4C" w:rsidRPr="003806B1">
        <w:rPr>
          <w:b/>
        </w:rPr>
        <w:t xml:space="preserve">NW complexity </w:t>
      </w:r>
      <w:r w:rsidR="00C45FF1">
        <w:rPr>
          <w:b/>
        </w:rPr>
        <w:t>may increase</w:t>
      </w:r>
      <w:r w:rsidR="00901B4C" w:rsidRPr="003806B1">
        <w:rPr>
          <w:b/>
        </w:rPr>
        <w:t xml:space="preserve"> compared </w:t>
      </w:r>
      <w:r w:rsidR="00C87A64" w:rsidRPr="003806B1">
        <w:rPr>
          <w:b/>
        </w:rPr>
        <w:t xml:space="preserve">with </w:t>
      </w:r>
      <w:r w:rsidR="003806B1" w:rsidRPr="003806B1">
        <w:rPr>
          <w:b/>
          <w:bCs/>
        </w:rPr>
        <w:t>regular L3 procedures</w:t>
      </w:r>
      <w:r w:rsidR="00272564">
        <w:rPr>
          <w:b/>
          <w:bCs/>
        </w:rPr>
        <w:t xml:space="preserve"> (to be checked with RAN3 and SA3 for</w:t>
      </w:r>
      <w:r w:rsidR="00026373">
        <w:rPr>
          <w:b/>
          <w:bCs/>
        </w:rPr>
        <w:t xml:space="preserve"> security </w:t>
      </w:r>
      <w:r w:rsidR="00272564">
        <w:rPr>
          <w:b/>
          <w:bCs/>
        </w:rPr>
        <w:t>issues)</w:t>
      </w:r>
      <w:r w:rsidR="003806B1" w:rsidRPr="003806B1">
        <w:rPr>
          <w:b/>
          <w:bCs/>
        </w:rPr>
        <w:t>.</w:t>
      </w:r>
    </w:p>
    <w:p w14:paraId="2D41917F" w14:textId="384D60DE" w:rsidR="00127851" w:rsidRDefault="000F3205" w:rsidP="0010089D">
      <w:pPr>
        <w:jc w:val="both"/>
      </w:pPr>
      <w:r>
        <w:t xml:space="preserve">Thus, as we do not see clear benefits compared to </w:t>
      </w:r>
      <w:r w:rsidR="00A1692C">
        <w:t xml:space="preserve">baseline </w:t>
      </w:r>
      <w:r>
        <w:t xml:space="preserve">L3 mobility, </w:t>
      </w:r>
      <w:r w:rsidR="00127851">
        <w:t>we propose the following:</w:t>
      </w:r>
    </w:p>
    <w:p w14:paraId="0615CFD7" w14:textId="4A6A61AA" w:rsidR="00402573" w:rsidRDefault="00402573" w:rsidP="00531EC4">
      <w:pPr>
        <w:jc w:val="both"/>
        <w:rPr>
          <w:b/>
          <w:bCs/>
        </w:rPr>
      </w:pPr>
      <w:r>
        <w:rPr>
          <w:b/>
          <w:bCs/>
        </w:rPr>
        <w:t xml:space="preserve">Proposal </w:t>
      </w:r>
      <w:r w:rsidR="008B4014">
        <w:rPr>
          <w:b/>
          <w:bCs/>
        </w:rPr>
        <w:t>1</w:t>
      </w:r>
      <w:r>
        <w:rPr>
          <w:b/>
          <w:bCs/>
        </w:rPr>
        <w:t xml:space="preserve">: </w:t>
      </w:r>
      <w:r w:rsidR="0021501D">
        <w:rPr>
          <w:b/>
          <w:bCs/>
        </w:rPr>
        <w:t xml:space="preserve">RAN2 </w:t>
      </w:r>
      <w:r w:rsidR="003C60F4">
        <w:rPr>
          <w:b/>
          <w:bCs/>
        </w:rPr>
        <w:t xml:space="preserve">does not pursue the work on </w:t>
      </w:r>
      <w:r w:rsidR="0021501D">
        <w:rPr>
          <w:b/>
          <w:bCs/>
        </w:rPr>
        <w:t xml:space="preserve">satellite switching with resync </w:t>
      </w:r>
      <w:r w:rsidR="003C60F4">
        <w:rPr>
          <w:b/>
          <w:bCs/>
        </w:rPr>
        <w:t>in</w:t>
      </w:r>
      <w:r w:rsidR="0021501D">
        <w:rPr>
          <w:b/>
          <w:bCs/>
        </w:rPr>
        <w:t xml:space="preserve"> regenerative payload</w:t>
      </w:r>
      <w:r w:rsidR="003C60F4">
        <w:rPr>
          <w:b/>
          <w:bCs/>
        </w:rPr>
        <w:t xml:space="preserve"> before RAN3 and SA</w:t>
      </w:r>
      <w:r w:rsidR="00D772CC">
        <w:rPr>
          <w:b/>
          <w:bCs/>
        </w:rPr>
        <w:t>3</w:t>
      </w:r>
      <w:r w:rsidR="003C60F4">
        <w:rPr>
          <w:b/>
          <w:bCs/>
        </w:rPr>
        <w:t xml:space="preserve"> resolve major </w:t>
      </w:r>
      <w:r w:rsidR="000968DF">
        <w:rPr>
          <w:b/>
          <w:bCs/>
        </w:rPr>
        <w:t>issues related to this scenario</w:t>
      </w:r>
      <w:r w:rsidR="0021501D">
        <w:rPr>
          <w:b/>
          <w:bCs/>
        </w:rPr>
        <w:t>.</w:t>
      </w:r>
    </w:p>
    <w:p w14:paraId="364B1902" w14:textId="5F469195" w:rsidR="00967086" w:rsidRDefault="00956BB1" w:rsidP="00531EC4">
      <w:pPr>
        <w:jc w:val="both"/>
        <w:rPr>
          <w:b/>
          <w:bCs/>
        </w:rPr>
      </w:pPr>
      <w:r>
        <w:rPr>
          <w:b/>
          <w:bCs/>
        </w:rPr>
        <w:t xml:space="preserve">Proposal 2: If RAN3 and SA3 found the satellite switching with resync to be feasible, RAN2 to discuss the potential benefits with respect to </w:t>
      </w:r>
      <w:r w:rsidR="00CF224F">
        <w:rPr>
          <w:b/>
          <w:bCs/>
        </w:rPr>
        <w:t>legacy mobility procedures.</w:t>
      </w:r>
      <w:r w:rsidR="005C6737">
        <w:rPr>
          <w:b/>
          <w:bCs/>
        </w:rPr>
        <w:t xml:space="preserve"> This </w:t>
      </w:r>
      <w:r w:rsidR="000968DF">
        <w:rPr>
          <w:b/>
          <w:bCs/>
        </w:rPr>
        <w:t>is</w:t>
      </w:r>
      <w:r w:rsidR="005C6737">
        <w:rPr>
          <w:b/>
          <w:bCs/>
        </w:rPr>
        <w:t xml:space="preserve"> also subject to additional approval at the RAN Plenary level. </w:t>
      </w:r>
    </w:p>
    <w:p w14:paraId="39FF238D" w14:textId="5AF6E0DD" w:rsidR="00AE50B3" w:rsidRPr="00AE50B3" w:rsidRDefault="00AE50B3" w:rsidP="00AE50B3">
      <w:pPr>
        <w:pStyle w:val="Heading2"/>
        <w:jc w:val="both"/>
      </w:pPr>
      <w:r>
        <w:t>2.</w:t>
      </w:r>
      <w:r w:rsidR="00EE3828">
        <w:t>2</w:t>
      </w:r>
      <w:r>
        <w:tab/>
        <w:t>RACH-less handover</w:t>
      </w:r>
    </w:p>
    <w:p w14:paraId="7D0AB992" w14:textId="085D88FA" w:rsidR="00562202" w:rsidRDefault="00424798" w:rsidP="00030496">
      <w:pPr>
        <w:jc w:val="both"/>
      </w:pPr>
      <w:r>
        <w:t xml:space="preserve">In Rel-18, RAN2 worked on the specification of the </w:t>
      </w:r>
      <w:r w:rsidR="00374A04">
        <w:t xml:space="preserve">RACH-less </w:t>
      </w:r>
      <w:r>
        <w:t>HO</w:t>
      </w:r>
      <w:r w:rsidR="00B37E6D">
        <w:t xml:space="preserve"> for NTN</w:t>
      </w:r>
      <w:r w:rsidR="006C2FF2">
        <w:t xml:space="preserve"> (</w:t>
      </w:r>
      <w:r w:rsidR="00B37E6D">
        <w:t>among other scenarios</w:t>
      </w:r>
      <w:r w:rsidR="006C2FF2">
        <w:t>)</w:t>
      </w:r>
      <w:r w:rsidR="00870075">
        <w:t xml:space="preserve"> where the focus was on intra-satellite mobility</w:t>
      </w:r>
      <w:r w:rsidR="00B37E6D">
        <w:t>.</w:t>
      </w:r>
      <w:r w:rsidR="003C770C">
        <w:t xml:space="preserve"> </w:t>
      </w:r>
      <w:r w:rsidR="00B37E6D">
        <w:t>The</w:t>
      </w:r>
      <w:r w:rsidR="00B771C9">
        <w:t xml:space="preserve"> following text in</w:t>
      </w:r>
      <w:r w:rsidR="00B37E6D">
        <w:t xml:space="preserve"> TS 38.300 (Stage-2) </w:t>
      </w:r>
      <w:r w:rsidR="00B771C9">
        <w:t>describes the RACH-less HO</w:t>
      </w:r>
      <w:r w:rsidR="002E19A0">
        <w:t>, which restricts the mobility procedure to</w:t>
      </w:r>
      <w:r w:rsidR="00B771C9">
        <w:t xml:space="preserve"> intra-gNB </w:t>
      </w:r>
      <w:r w:rsidR="002E19A0">
        <w:t>scenarios:</w:t>
      </w:r>
    </w:p>
    <w:tbl>
      <w:tblPr>
        <w:tblStyle w:val="TableGrid"/>
        <w:tblW w:w="0" w:type="auto"/>
        <w:tblLook w:val="04A0" w:firstRow="1" w:lastRow="0" w:firstColumn="1" w:lastColumn="0" w:noHBand="0" w:noVBand="1"/>
      </w:tblPr>
      <w:tblGrid>
        <w:gridCol w:w="9631"/>
      </w:tblGrid>
      <w:tr w:rsidR="00562202" w14:paraId="4B75CF10" w14:textId="77777777" w:rsidTr="00562202">
        <w:tc>
          <w:tcPr>
            <w:tcW w:w="9631" w:type="dxa"/>
          </w:tcPr>
          <w:p w14:paraId="5D77F0D7" w14:textId="77777777" w:rsidR="00F61135" w:rsidRPr="00064429" w:rsidRDefault="00F61135" w:rsidP="00F61135">
            <w:pPr>
              <w:pStyle w:val="Heading4"/>
            </w:pPr>
            <w:bookmarkStart w:id="1" w:name="_Toc178255908"/>
            <w:r w:rsidRPr="00064429">
              <w:t>9.2.3.6</w:t>
            </w:r>
            <w:r w:rsidRPr="00064429">
              <w:tab/>
              <w:t>RACH-less handover</w:t>
            </w:r>
            <w:bookmarkEnd w:id="1"/>
          </w:p>
          <w:p w14:paraId="5D5F5354" w14:textId="77777777" w:rsidR="00F61135" w:rsidRPr="00064429" w:rsidRDefault="00F61135" w:rsidP="00F61135">
            <w:r w:rsidRPr="00064429">
              <w:rPr>
                <w:highlight w:val="yellow"/>
              </w:rPr>
              <w:t>During intra-gNB HO procedure</w:t>
            </w:r>
            <w:r w:rsidRPr="00064429">
              <w:t>, RACH-less handover can be configured for a UE. The RACH-less handover procedure applies the following functionality:</w:t>
            </w:r>
          </w:p>
          <w:p w14:paraId="2D0C9495" w14:textId="77777777" w:rsidR="00F61135" w:rsidRPr="00064429" w:rsidRDefault="00F61135" w:rsidP="00F61135">
            <w:pPr>
              <w:pStyle w:val="B1"/>
            </w:pPr>
            <w:r w:rsidRPr="00064429">
              <w:t>-</w:t>
            </w:r>
            <w:r w:rsidRPr="00064429">
              <w:tab/>
              <w:t>The UE uses the same timing advance value at the target cell as in the source cell or timing advance value of 0.</w:t>
            </w:r>
          </w:p>
          <w:p w14:paraId="56ACF484" w14:textId="77777777" w:rsidR="00F61135" w:rsidRPr="00064429" w:rsidRDefault="00F61135" w:rsidP="00F61135">
            <w:pPr>
              <w:pStyle w:val="B1"/>
            </w:pPr>
            <w:r w:rsidRPr="00064429">
              <w:t>-</w:t>
            </w:r>
            <w:r w:rsidRPr="00064429">
              <w:tab/>
              <w:t>The handover command for the UE may contain a beam identifier for the beam to be used by the UE at the target cell. The beam may be determined based on a UE measurement report and/or left up to gNB implementation, e.g., using the target cell's knowledge about the beam(s) used by the UE at the co-located source cell.</w:t>
            </w:r>
          </w:p>
          <w:p w14:paraId="442D445E" w14:textId="77777777" w:rsidR="00F61135" w:rsidRPr="00064429" w:rsidRDefault="00F61135" w:rsidP="00F61135">
            <w:pPr>
              <w:pStyle w:val="B1"/>
            </w:pPr>
            <w:r w:rsidRPr="00064429">
              <w:t>-</w:t>
            </w:r>
            <w:r w:rsidRPr="00064429">
              <w:tab/>
              <w:t>The handover command may include a configured UL grant. UE can fallback to RACH when there is no valid configured uplink grant. Alternatively, an UL grant is dynamically signalled by the target cell.</w:t>
            </w:r>
          </w:p>
          <w:p w14:paraId="03255D38" w14:textId="0CED75C1" w:rsidR="00562202" w:rsidRDefault="00F61135" w:rsidP="00AA1DFB">
            <w:pPr>
              <w:pStyle w:val="B1"/>
            </w:pPr>
            <w:r w:rsidRPr="00064429">
              <w:t>-</w:t>
            </w:r>
            <w:r w:rsidRPr="00064429">
              <w:tab/>
              <w:t xml:space="preserve">The UE transmits the </w:t>
            </w:r>
            <w:r w:rsidRPr="00064429">
              <w:rPr>
                <w:i/>
                <w:iCs/>
              </w:rPr>
              <w:t>RRCReconfigurationComplete</w:t>
            </w:r>
            <w:r w:rsidRPr="00064429">
              <w:t xml:space="preserve"> message using the configured or dynamically signalled UL grant. Successful UL data reception on the target cell terminates the RACH-less handover execution.</w:t>
            </w:r>
          </w:p>
        </w:tc>
      </w:tr>
    </w:tbl>
    <w:p w14:paraId="11DFC592" w14:textId="6C52A9D4" w:rsidR="002E19A0" w:rsidRPr="00AA1DFB" w:rsidRDefault="006C5D08" w:rsidP="00030496">
      <w:pPr>
        <w:jc w:val="both"/>
        <w:rPr>
          <w:b/>
          <w:bCs/>
        </w:rPr>
      </w:pPr>
      <w:r>
        <w:rPr>
          <w:b/>
          <w:bCs/>
        </w:rPr>
        <w:br/>
      </w:r>
      <w:r w:rsidR="002E19A0" w:rsidRPr="00AA1DFB">
        <w:rPr>
          <w:b/>
          <w:bCs/>
        </w:rPr>
        <w:t>Observation</w:t>
      </w:r>
      <w:r w:rsidR="00AD7AF2" w:rsidRPr="00AA1DFB">
        <w:rPr>
          <w:b/>
          <w:bCs/>
        </w:rPr>
        <w:t xml:space="preserve"> 8</w:t>
      </w:r>
      <w:r w:rsidR="002E19A0" w:rsidRPr="00AA1DFB">
        <w:rPr>
          <w:b/>
          <w:bCs/>
        </w:rPr>
        <w:t xml:space="preserve">: </w:t>
      </w:r>
      <w:r w:rsidR="00AD7AF2" w:rsidRPr="00AA1DFB">
        <w:rPr>
          <w:b/>
          <w:bCs/>
        </w:rPr>
        <w:t>Stage-2 description is limited to intra-gNB HO procedure.</w:t>
      </w:r>
    </w:p>
    <w:p w14:paraId="6981096D" w14:textId="345A8DE8" w:rsidR="004C3B7E" w:rsidRPr="00AA1DFB" w:rsidRDefault="00F32700" w:rsidP="00AA1DFB">
      <w:pPr>
        <w:rPr>
          <w:lang w:val="en-US"/>
        </w:rPr>
      </w:pPr>
      <w:r>
        <w:rPr>
          <w:rFonts w:cs="Arial"/>
        </w:rPr>
        <w:t xml:space="preserve">This restriction </w:t>
      </w:r>
      <w:r w:rsidR="007574C0">
        <w:rPr>
          <w:rFonts w:cs="Arial"/>
        </w:rPr>
        <w:t>stems from</w:t>
      </w:r>
      <w:r w:rsidR="00185AB5">
        <w:rPr>
          <w:rFonts w:cs="Arial"/>
        </w:rPr>
        <w:t xml:space="preserve"> the limited time left </w:t>
      </w:r>
      <w:r w:rsidR="0075440C">
        <w:rPr>
          <w:rFonts w:cs="Arial"/>
        </w:rPr>
        <w:t>in RAN2</w:t>
      </w:r>
      <w:r w:rsidR="000B363F">
        <w:rPr>
          <w:rFonts w:cs="Arial"/>
        </w:rPr>
        <w:t xml:space="preserve"> and</w:t>
      </w:r>
      <w:r w:rsidR="0046291F">
        <w:rPr>
          <w:rFonts w:cs="Arial"/>
        </w:rPr>
        <w:t xml:space="preserve"> RAN3 at that point in time</w:t>
      </w:r>
      <w:r w:rsidR="00731BE8">
        <w:rPr>
          <w:rFonts w:cs="Arial"/>
        </w:rPr>
        <w:t xml:space="preserve">, and </w:t>
      </w:r>
      <w:r w:rsidR="008730DD">
        <w:rPr>
          <w:rFonts w:cs="Arial"/>
        </w:rPr>
        <w:t>the RAN1 feedback</w:t>
      </w:r>
      <w:r w:rsidR="00051514">
        <w:rPr>
          <w:rFonts w:cs="Arial"/>
        </w:rPr>
        <w:t xml:space="preserve"> </w:t>
      </w:r>
      <w:r w:rsidR="0095248D">
        <w:rPr>
          <w:rFonts w:cs="Arial"/>
        </w:rPr>
        <w:t xml:space="preserve">on </w:t>
      </w:r>
      <w:r w:rsidR="00004016">
        <w:rPr>
          <w:rFonts w:cs="Arial"/>
        </w:rPr>
        <w:t xml:space="preserve">the feasibility of the </w:t>
      </w:r>
      <w:r w:rsidR="00CC7152">
        <w:rPr>
          <w:rFonts w:cs="Arial"/>
        </w:rPr>
        <w:t>RACH-less HO</w:t>
      </w:r>
      <w:r w:rsidR="00004016">
        <w:rPr>
          <w:rFonts w:cs="Arial"/>
        </w:rPr>
        <w:t xml:space="preserve"> procedure.</w:t>
      </w:r>
      <w:r w:rsidR="00D27DE6">
        <w:rPr>
          <w:rFonts w:cs="Arial"/>
        </w:rPr>
        <w:t xml:space="preserve"> </w:t>
      </w:r>
      <w:r w:rsidR="00051514">
        <w:rPr>
          <w:rFonts w:cs="Arial"/>
        </w:rPr>
        <w:t xml:space="preserve">In </w:t>
      </w:r>
      <w:r w:rsidR="00051514" w:rsidRPr="00051514">
        <w:rPr>
          <w:rFonts w:cs="Arial"/>
        </w:rPr>
        <w:t>R2-2300020</w:t>
      </w:r>
      <w:r w:rsidR="00D27DE6">
        <w:rPr>
          <w:rFonts w:cs="Arial"/>
        </w:rPr>
        <w:t>,</w:t>
      </w:r>
      <w:r w:rsidR="004C3B7E">
        <w:rPr>
          <w:rFonts w:cs="Arial"/>
        </w:rPr>
        <w:t xml:space="preserve"> </w:t>
      </w:r>
      <w:r w:rsidR="00BA3755">
        <w:t>RAN1</w:t>
      </w:r>
      <w:r w:rsidR="009C66A8">
        <w:t xml:space="preserve"> </w:t>
      </w:r>
      <w:r w:rsidR="00213BE1">
        <w:t>provided the response</w:t>
      </w:r>
      <w:r w:rsidR="00E92263">
        <w:t xml:space="preserve"> (quoted</w:t>
      </w:r>
      <w:r w:rsidR="00213BE1">
        <w:t xml:space="preserve"> below</w:t>
      </w:r>
      <w:r w:rsidR="00E92263">
        <w:t>)</w:t>
      </w:r>
      <w:r w:rsidR="00213BE1">
        <w:t xml:space="preserve"> </w:t>
      </w:r>
      <w:r w:rsidR="00AD4DBA">
        <w:t>on</w:t>
      </w:r>
      <w:r w:rsidR="006E3359">
        <w:t xml:space="preserve"> whether </w:t>
      </w:r>
      <w:r w:rsidR="0089040C">
        <w:t xml:space="preserve">RACH-less HO </w:t>
      </w:r>
      <w:r w:rsidR="006D0992">
        <w:t>can be supported in</w:t>
      </w:r>
      <w:r w:rsidR="006E3359">
        <w:t xml:space="preserve"> </w:t>
      </w:r>
      <w:r w:rsidR="00A3115E">
        <w:t>intra/inter satellite and with/without feeder link switc</w:t>
      </w:r>
      <w:r w:rsidR="001C69E0">
        <w:t>h</w:t>
      </w:r>
      <w:r w:rsidR="00202DC0">
        <w:t>:</w:t>
      </w:r>
      <w:r w:rsidR="009E05C3">
        <w:t xml:space="preserve"> </w:t>
      </w:r>
    </w:p>
    <w:tbl>
      <w:tblPr>
        <w:tblStyle w:val="TableGrid"/>
        <w:tblW w:w="0" w:type="auto"/>
        <w:tblLook w:val="04A0" w:firstRow="1" w:lastRow="0" w:firstColumn="1" w:lastColumn="0" w:noHBand="0" w:noVBand="1"/>
      </w:tblPr>
      <w:tblGrid>
        <w:gridCol w:w="9631"/>
      </w:tblGrid>
      <w:tr w:rsidR="00712E2B" w14:paraId="4B214BD6" w14:textId="77777777" w:rsidTr="00712E2B">
        <w:tc>
          <w:tcPr>
            <w:tcW w:w="9631" w:type="dxa"/>
          </w:tcPr>
          <w:p w14:paraId="6ECF82C0" w14:textId="77777777" w:rsidR="00620C30" w:rsidRDefault="00620C30" w:rsidP="00620C30">
            <w:pPr>
              <w:jc w:val="both"/>
              <w:rPr>
                <w:b/>
                <w:bCs/>
                <w:lang w:val="en-US" w:eastAsia="zh-CN"/>
              </w:rPr>
            </w:pPr>
            <w:r>
              <w:rPr>
                <w:b/>
                <w:bCs/>
                <w:lang w:val="en-US" w:eastAsia="zh-CN"/>
              </w:rPr>
              <w:t>RAN1 response</w:t>
            </w:r>
          </w:p>
          <w:p w14:paraId="29D7E701" w14:textId="77777777" w:rsidR="00620C30" w:rsidRDefault="00620C30" w:rsidP="00620C30">
            <w:pPr>
              <w:spacing w:after="120"/>
              <w:jc w:val="both"/>
              <w:rPr>
                <w:rFonts w:cs="Times"/>
                <w:lang w:val="en-US" w:eastAsia="zh-CN"/>
              </w:rPr>
            </w:pPr>
            <w:r>
              <w:rPr>
                <w:rFonts w:eastAsia="DengXian" w:cs="Times"/>
                <w:lang w:val="en-US" w:eastAsia="zh-CN" w:bidi="ar"/>
              </w:rPr>
              <w:t xml:space="preserve">For scenario (1), from RAN1 perspective the RACH-less handover </w:t>
            </w:r>
            <w:r>
              <w:rPr>
                <w:rFonts w:eastAsia="DengXian" w:cs="Times"/>
                <w:highlight w:val="yellow"/>
                <w:lang w:val="en-US" w:eastAsia="zh-CN" w:bidi="ar"/>
              </w:rPr>
              <w:t>is</w:t>
            </w:r>
            <w:r>
              <w:rPr>
                <w:rFonts w:eastAsia="DengXian" w:cs="Times"/>
                <w:lang w:val="en-US" w:eastAsia="zh-CN" w:bidi="ar"/>
              </w:rPr>
              <w:t xml:space="preserve"> possible, assuming the following notes can be satisfied, when UE UL transmission synchronization can be maintained by applying pre-compensation using the assistance information, e.g., epoch time, ephemeris, common TA, of the target cell. </w:t>
            </w:r>
          </w:p>
          <w:p w14:paraId="5AC5D087" w14:textId="77777777" w:rsidR="00620C30" w:rsidRDefault="00620C30" w:rsidP="00620C30">
            <w:pPr>
              <w:spacing w:after="120"/>
              <w:jc w:val="both"/>
              <w:rPr>
                <w:rFonts w:cs="Times"/>
                <w:lang w:val="en-US" w:eastAsia="zh-CN"/>
              </w:rPr>
            </w:pPr>
            <w:r>
              <w:rPr>
                <w:rFonts w:eastAsia="DengXian" w:cs="Times"/>
                <w:lang w:val="en-US" w:eastAsia="zh-CN" w:bidi="ar"/>
              </w:rPr>
              <w:t xml:space="preserve">For scenario (2)-(4), from RAN1 perspective the RACH-less handover </w:t>
            </w:r>
            <w:r>
              <w:rPr>
                <w:rFonts w:eastAsia="DengXian" w:cs="Times"/>
                <w:highlight w:val="yellow"/>
                <w:lang w:val="en-US" w:eastAsia="zh-CN" w:bidi="ar"/>
              </w:rPr>
              <w:t>may be</w:t>
            </w:r>
            <w:r>
              <w:rPr>
                <w:rFonts w:eastAsia="DengXian" w:cs="Times"/>
                <w:lang w:val="en-US" w:eastAsia="zh-CN" w:bidi="ar"/>
              </w:rPr>
              <w:t xml:space="preserve"> possible, assuming the following notes can be satisfied, when UE UL transmission synchronization can be maintained by applying pre-compensation using the assistance information, e.g., epoch time, ephemeris, common TA, of the target cell. </w:t>
            </w:r>
          </w:p>
          <w:p w14:paraId="71DDA99A" w14:textId="77777777" w:rsidR="00620C30" w:rsidRDefault="00620C30" w:rsidP="00620C30">
            <w:pPr>
              <w:spacing w:after="0"/>
              <w:jc w:val="both"/>
              <w:rPr>
                <w:lang w:val="en-US" w:eastAsia="zh-CN"/>
              </w:rPr>
            </w:pPr>
            <w:r>
              <w:rPr>
                <w:rFonts w:eastAsia="DengXian" w:cs="Times"/>
                <w:lang w:val="en-US" w:eastAsia="zh-CN" w:bidi="ar"/>
              </w:rPr>
              <w:t>Note 1: RAN1 assumes that the RAN4 UL synch</w:t>
            </w:r>
            <w:r>
              <w:rPr>
                <w:rFonts w:eastAsia="SimSun" w:cs="Times"/>
                <w:lang w:val="en-US" w:eastAsia="zh-CN" w:bidi="ar"/>
              </w:rPr>
              <w:t>ro</w:t>
            </w:r>
            <w:r>
              <w:rPr>
                <w:rFonts w:eastAsia="DengXian" w:cs="Times"/>
                <w:lang w:val="en-US" w:eastAsia="zh-CN" w:bidi="ar"/>
              </w:rPr>
              <w:t>nization requirement specified in Table 7.1C.2-1 of TS38.133 applies to the first UL transmission in the target cell.</w:t>
            </w:r>
          </w:p>
          <w:p w14:paraId="5FC05BA0" w14:textId="77777777" w:rsidR="00620C30" w:rsidRDefault="00620C30" w:rsidP="00620C30">
            <w:pPr>
              <w:spacing w:after="0"/>
              <w:jc w:val="both"/>
              <w:rPr>
                <w:rFonts w:cs="Times"/>
                <w:lang w:val="en-US" w:eastAsia="ja-JP"/>
              </w:rPr>
            </w:pPr>
            <w:r>
              <w:rPr>
                <w:rFonts w:eastAsia="DengXian" w:cs="Times"/>
                <w:lang w:val="en-US" w:eastAsia="zh-CN" w:bidi="ar"/>
              </w:rPr>
              <w:t>Note 2: gNB is expected to provide valid assistance information of the target cell to UE.</w:t>
            </w:r>
          </w:p>
          <w:p w14:paraId="2298AA29" w14:textId="77777777" w:rsidR="00712E2B" w:rsidRDefault="00620C30" w:rsidP="00D25E5B">
            <w:pPr>
              <w:spacing w:after="0"/>
              <w:jc w:val="both"/>
              <w:rPr>
                <w:rFonts w:eastAsia="DengXian" w:cs="Times"/>
                <w:lang w:val="en-US" w:eastAsia="zh-CN" w:bidi="ar"/>
              </w:rPr>
            </w:pPr>
            <w:r>
              <w:rPr>
                <w:rFonts w:eastAsia="DengXian" w:cs="Times"/>
                <w:lang w:val="en-US" w:eastAsia="zh-CN" w:bidi="ar"/>
              </w:rPr>
              <w:t>Note 3: gNB is expected to ensure the UE can perform the UL transmission while respecting common TA and UE processing time.</w:t>
            </w:r>
          </w:p>
          <w:p w14:paraId="7139A2A3" w14:textId="4B5B97E2" w:rsidR="00D25E5B" w:rsidRPr="00AA1DFB" w:rsidRDefault="00D25E5B" w:rsidP="00AA1DFB">
            <w:pPr>
              <w:spacing w:after="0"/>
              <w:jc w:val="both"/>
              <w:rPr>
                <w:rFonts w:eastAsia="DengXian" w:cs="Times"/>
                <w:lang w:val="en-US" w:eastAsia="zh-CN" w:bidi="ar"/>
              </w:rPr>
            </w:pPr>
          </w:p>
        </w:tc>
      </w:tr>
    </w:tbl>
    <w:p w14:paraId="32D827B3" w14:textId="64829B0E" w:rsidR="00202DC0" w:rsidRDefault="006D0992" w:rsidP="00030496">
      <w:pPr>
        <w:jc w:val="both"/>
      </w:pPr>
      <w:r>
        <w:br/>
      </w:r>
      <w:r w:rsidR="00202DC0">
        <w:t xml:space="preserve">In their response, RAN1 </w:t>
      </w:r>
      <w:r w:rsidR="005A4FAA">
        <w:t xml:space="preserve">stated that </w:t>
      </w:r>
      <w:r w:rsidR="00B80251">
        <w:t xml:space="preserve">the intra-satellite HO </w:t>
      </w:r>
      <w:r w:rsidR="0004250F">
        <w:t>without</w:t>
      </w:r>
      <w:r w:rsidR="00E820A2">
        <w:t xml:space="preserve"> </w:t>
      </w:r>
      <w:r w:rsidR="001B11AD">
        <w:t xml:space="preserve">gNB switch </w:t>
      </w:r>
      <w:r w:rsidR="00C012B7">
        <w:t xml:space="preserve">is possible, while </w:t>
      </w:r>
      <w:r w:rsidR="00E8330C">
        <w:t>using</w:t>
      </w:r>
      <w:r w:rsidR="00C012B7">
        <w:t xml:space="preserve"> a </w:t>
      </w:r>
      <w:r w:rsidR="007E1625">
        <w:t>vague</w:t>
      </w:r>
      <w:r w:rsidR="00C012B7">
        <w:t xml:space="preserve"> </w:t>
      </w:r>
      <w:r w:rsidR="00E8330C">
        <w:t>wording</w:t>
      </w:r>
      <w:r w:rsidR="00C012B7">
        <w:t xml:space="preserve"> for the other cases (i.e., stating those </w:t>
      </w:r>
      <w:r>
        <w:t>“</w:t>
      </w:r>
      <w:r w:rsidR="00C012B7">
        <w:t>may be possible</w:t>
      </w:r>
      <w:r>
        <w:t>”</w:t>
      </w:r>
      <w:r w:rsidR="00C012B7">
        <w:t>).</w:t>
      </w:r>
      <w:r w:rsidR="006843B3">
        <w:t xml:space="preserve"> </w:t>
      </w:r>
    </w:p>
    <w:p w14:paraId="7F462904" w14:textId="7856B5E1" w:rsidR="008D2103" w:rsidRPr="00AA1DFB" w:rsidRDefault="008D2103" w:rsidP="00030496">
      <w:pPr>
        <w:jc w:val="both"/>
        <w:rPr>
          <w:b/>
          <w:bCs/>
        </w:rPr>
      </w:pPr>
      <w:r w:rsidRPr="00AA1DFB">
        <w:rPr>
          <w:b/>
          <w:bCs/>
        </w:rPr>
        <w:t xml:space="preserve">Observation 9: </w:t>
      </w:r>
      <w:r w:rsidR="002F5536">
        <w:rPr>
          <w:b/>
          <w:bCs/>
        </w:rPr>
        <w:t xml:space="preserve">According to </w:t>
      </w:r>
      <w:r w:rsidRPr="00AA1DFB">
        <w:rPr>
          <w:b/>
          <w:bCs/>
        </w:rPr>
        <w:t>RAN1</w:t>
      </w:r>
      <w:r w:rsidR="002F5536">
        <w:rPr>
          <w:b/>
          <w:bCs/>
        </w:rPr>
        <w:t>,</w:t>
      </w:r>
      <w:r w:rsidRPr="00AA1DFB">
        <w:rPr>
          <w:b/>
          <w:bCs/>
        </w:rPr>
        <w:t xml:space="preserve"> </w:t>
      </w:r>
      <w:r w:rsidR="00C62D41" w:rsidRPr="00AA1DFB">
        <w:rPr>
          <w:b/>
          <w:bCs/>
        </w:rPr>
        <w:t>inter-satellite RACH-less HO</w:t>
      </w:r>
      <w:r w:rsidR="0000729D">
        <w:rPr>
          <w:b/>
          <w:bCs/>
        </w:rPr>
        <w:t xml:space="preserve"> with gNB switch</w:t>
      </w:r>
      <w:r w:rsidR="00C62D41" w:rsidRPr="00AA1DFB">
        <w:rPr>
          <w:b/>
          <w:bCs/>
        </w:rPr>
        <w:t xml:space="preserve"> may be possible.</w:t>
      </w:r>
    </w:p>
    <w:p w14:paraId="57328701" w14:textId="5F5BE228" w:rsidR="00937DBC" w:rsidRDefault="004F2161" w:rsidP="00937DBC">
      <w:pPr>
        <w:jc w:val="both"/>
      </w:pPr>
      <w:r>
        <w:t xml:space="preserve">In Rel-19, </w:t>
      </w:r>
      <w:r w:rsidR="002C539A">
        <w:t xml:space="preserve">some companies have been proposing </w:t>
      </w:r>
      <w:r w:rsidR="00B34E96">
        <w:t>specification changes to accommodate the regenerative payload with the RACH-less HO procedure</w:t>
      </w:r>
      <w:r w:rsidR="00D15626">
        <w:t>.</w:t>
      </w:r>
      <w:r w:rsidR="000A595C">
        <w:t xml:space="preserve"> </w:t>
      </w:r>
      <w:r w:rsidR="00DD48D1">
        <w:t>As a result, d</w:t>
      </w:r>
      <w:r w:rsidR="00937DBC">
        <w:t>uring RAN2#127 meeting the following note was captured:</w:t>
      </w:r>
    </w:p>
    <w:tbl>
      <w:tblPr>
        <w:tblStyle w:val="TableGrid"/>
        <w:tblW w:w="0" w:type="auto"/>
        <w:tblLook w:val="04A0" w:firstRow="1" w:lastRow="0" w:firstColumn="1" w:lastColumn="0" w:noHBand="0" w:noVBand="1"/>
      </w:tblPr>
      <w:tblGrid>
        <w:gridCol w:w="9631"/>
      </w:tblGrid>
      <w:tr w:rsidR="00937DBC" w14:paraId="5C0785D6" w14:textId="77777777" w:rsidTr="00736709">
        <w:trPr>
          <w:trHeight w:val="737"/>
        </w:trPr>
        <w:tc>
          <w:tcPr>
            <w:tcW w:w="9631" w:type="dxa"/>
            <w:vAlign w:val="center"/>
          </w:tcPr>
          <w:p w14:paraId="487217CA" w14:textId="77777777" w:rsidR="00937DBC" w:rsidRDefault="00937DBC">
            <w:pPr>
              <w:pStyle w:val="Agreement"/>
            </w:pPr>
            <w:r>
              <w:t>RAN2 understanding is that for regenerative payload existing RACH-less HO could be applied directly, no further Uu enhancement is needed.</w:t>
            </w:r>
          </w:p>
        </w:tc>
      </w:tr>
    </w:tbl>
    <w:p w14:paraId="3D532BEA" w14:textId="715AE1FF" w:rsidR="00004FB2" w:rsidRDefault="00481119" w:rsidP="00030496">
      <w:pPr>
        <w:jc w:val="both"/>
      </w:pPr>
      <w:r>
        <w:br/>
      </w:r>
      <w:r w:rsidR="004E323A">
        <w:t>In our understanding</w:t>
      </w:r>
      <w:r w:rsidR="00CE4AEA">
        <w:t xml:space="preserve">, this note is not </w:t>
      </w:r>
      <w:r w:rsidR="00CA0C50">
        <w:t>sufficient,</w:t>
      </w:r>
      <w:r w:rsidR="00CE4AEA">
        <w:t xml:space="preserve"> </w:t>
      </w:r>
      <w:r w:rsidR="006D1E01">
        <w:t>and</w:t>
      </w:r>
      <w:r w:rsidR="002808E5">
        <w:t xml:space="preserve"> it does not align with current Stage</w:t>
      </w:r>
      <w:r w:rsidR="00115BBE">
        <w:t xml:space="preserve"> </w:t>
      </w:r>
      <w:r w:rsidR="002808E5">
        <w:t>2 description.</w:t>
      </w:r>
      <w:r w:rsidR="006D1E01">
        <w:t xml:space="preserve"> RAN2 should revise the current Stage 2 description</w:t>
      </w:r>
      <w:r w:rsidR="00D31CBC">
        <w:t xml:space="preserve"> </w:t>
      </w:r>
      <w:r w:rsidR="00136A8D">
        <w:t xml:space="preserve">if other WGs (i.e. RAN3) confirm </w:t>
      </w:r>
      <w:r w:rsidR="008B1EA3">
        <w:t xml:space="preserve">inter-gNB </w:t>
      </w:r>
      <w:r w:rsidR="00AF249C">
        <w:t>scenario</w:t>
      </w:r>
      <w:r w:rsidR="00136A8D">
        <w:t xml:space="preserve"> is</w:t>
      </w:r>
      <w:r w:rsidR="00AF249C">
        <w:t xml:space="preserve"> feasible</w:t>
      </w:r>
      <w:r w:rsidR="00AF0F13">
        <w:t xml:space="preserve"> for RACH-less HO in NTN</w:t>
      </w:r>
      <w:r w:rsidR="00AF249C">
        <w:t xml:space="preserve">. </w:t>
      </w:r>
      <w:r w:rsidR="00DE44AE">
        <w:t xml:space="preserve">We consider that a first step </w:t>
      </w:r>
      <w:r w:rsidR="0047217C">
        <w:t>to check</w:t>
      </w:r>
      <w:r w:rsidR="00CE32FB">
        <w:t xml:space="preserve"> the feasibility of this procedure </w:t>
      </w:r>
      <w:r w:rsidR="0047217C">
        <w:t>with a regenerative payload</w:t>
      </w:r>
      <w:r w:rsidR="00CE32FB">
        <w:t xml:space="preserve">, RAN2 should also </w:t>
      </w:r>
      <w:r w:rsidR="0061591F">
        <w:t xml:space="preserve">ask RAN3 whether </w:t>
      </w:r>
      <w:r w:rsidR="003A2533">
        <w:t>specification changes are required</w:t>
      </w:r>
      <w:r w:rsidR="005331F9">
        <w:t>:</w:t>
      </w:r>
      <w:r w:rsidR="00E532A6">
        <w:t xml:space="preserve"> </w:t>
      </w:r>
    </w:p>
    <w:p w14:paraId="257ACBB1" w14:textId="49C30DFF" w:rsidR="00115BBE" w:rsidRPr="00AA1DFB" w:rsidRDefault="00115BBE" w:rsidP="00030496">
      <w:pPr>
        <w:jc w:val="both"/>
        <w:rPr>
          <w:b/>
          <w:bCs/>
        </w:rPr>
      </w:pPr>
      <w:r w:rsidRPr="00AA1DFB">
        <w:rPr>
          <w:b/>
          <w:bCs/>
        </w:rPr>
        <w:t xml:space="preserve">Proposal 3: RAN2 to revise current Stage 2 description </w:t>
      </w:r>
      <w:r w:rsidR="00876090" w:rsidRPr="00AA1DFB">
        <w:rPr>
          <w:b/>
          <w:bCs/>
        </w:rPr>
        <w:t xml:space="preserve">and ask RAN3 for </w:t>
      </w:r>
      <w:r w:rsidR="00DA3FB3" w:rsidRPr="00AA1DFB">
        <w:rPr>
          <w:b/>
          <w:bCs/>
        </w:rPr>
        <w:t>feedback on the feasibility of the NTN RACH-less HO with a regenerative payload.</w:t>
      </w:r>
      <w:r w:rsidR="00837490" w:rsidRPr="00AA1DFB">
        <w:rPr>
          <w:b/>
          <w:bCs/>
        </w:rPr>
        <w:t xml:space="preserve"> </w:t>
      </w:r>
    </w:p>
    <w:p w14:paraId="591DC5AC" w14:textId="4E790DB0" w:rsidR="00EA492A" w:rsidRDefault="00F62881" w:rsidP="00EA492A">
      <w:pPr>
        <w:jc w:val="both"/>
      </w:pPr>
      <w:r>
        <w:t xml:space="preserve">The note also captured that “no further Uu enhancement is needed”, however, we think that </w:t>
      </w:r>
      <w:r w:rsidR="00CA23B1">
        <w:t xml:space="preserve">some inherent aspects of a regenerative deployment could be discussed. </w:t>
      </w:r>
      <w:r w:rsidR="002E69AC">
        <w:t>One of the</w:t>
      </w:r>
      <w:r w:rsidR="00FD0DA5">
        <w:t xml:space="preserve"> challenge</w:t>
      </w:r>
      <w:r w:rsidR="002E69AC">
        <w:t>s</w:t>
      </w:r>
      <w:r w:rsidR="00FD0DA5">
        <w:t xml:space="preserve"> of th</w:t>
      </w:r>
      <w:r w:rsidR="002E69AC">
        <w:t>e</w:t>
      </w:r>
      <w:r w:rsidR="00FD0DA5">
        <w:t xml:space="preserve"> procedure is the acquisition of the UL grant for the first UL transmission in the target node. </w:t>
      </w:r>
      <w:r w:rsidR="003D0600">
        <w:t xml:space="preserve">The UE may acquire the UL grant via a configured grant included in the HO command or </w:t>
      </w:r>
      <w:r w:rsidR="00066537">
        <w:t xml:space="preserve">dynamically transmitted in the target cell. </w:t>
      </w:r>
      <w:r w:rsidR="00E8102E">
        <w:t xml:space="preserve">As indicated in </w:t>
      </w:r>
      <w:r w:rsidR="00E8102E">
        <w:fldChar w:fldCharType="begin"/>
      </w:r>
      <w:r w:rsidR="00E8102E">
        <w:instrText xml:space="preserve"> REF _Ref174018276 \h </w:instrText>
      </w:r>
      <w:r w:rsidR="00E8102E">
        <w:fldChar w:fldCharType="separate"/>
      </w:r>
      <w:r w:rsidR="00E8102E">
        <w:t xml:space="preserve">Figure </w:t>
      </w:r>
      <w:r w:rsidR="00E8102E">
        <w:rPr>
          <w:noProof/>
        </w:rPr>
        <w:t>3</w:t>
      </w:r>
      <w:r w:rsidR="00E8102E">
        <w:fldChar w:fldCharType="end"/>
      </w:r>
      <w:r w:rsidR="00E8102E">
        <w:t>, f</w:t>
      </w:r>
      <w:r w:rsidR="00066537">
        <w:t>or the lat</w:t>
      </w:r>
      <w:r w:rsidR="00B40778">
        <w:t>ter</w:t>
      </w:r>
      <w:r w:rsidR="003B5BF1">
        <w:t xml:space="preserve"> the UE </w:t>
      </w:r>
      <w:r w:rsidR="0029539D">
        <w:t>access</w:t>
      </w:r>
      <w:r w:rsidR="00683DAD">
        <w:t>es</w:t>
      </w:r>
      <w:r w:rsidR="0029539D">
        <w:t xml:space="preserve"> the target cell and monitors the PDCCH channel </w:t>
      </w:r>
      <w:r w:rsidR="00FF170B">
        <w:t xml:space="preserve">waiting for the target cell to transmit an UL assignment. </w:t>
      </w:r>
      <w:r w:rsidR="00030496">
        <w:t>If the timing</w:t>
      </w:r>
      <w:r w:rsidR="002B1C75">
        <w:t xml:space="preserve"> of</w:t>
      </w:r>
      <w:r w:rsidR="008154F9">
        <w:t xml:space="preserve"> when the UE will access the cell</w:t>
      </w:r>
      <w:r w:rsidR="002B1C75">
        <w:t xml:space="preserve"> </w:t>
      </w:r>
      <w:r w:rsidR="00030496">
        <w:t>is unclear for the target cell</w:t>
      </w:r>
      <w:r w:rsidR="0018566A">
        <w:t xml:space="preserve"> </w:t>
      </w:r>
      <w:r w:rsidR="00EA492A">
        <w:t>this may lead to waste of resources</w:t>
      </w:r>
      <w:r w:rsidR="008E45F8">
        <w:t>.</w:t>
      </w:r>
      <w:r w:rsidR="00C51EE7">
        <w:t xml:space="preserve"> If the target cell transmits the UL grant too early</w:t>
      </w:r>
      <w:r w:rsidR="006C31B7">
        <w:t xml:space="preserve"> (UE is not ready yet to acquire it), the cell may have to transmit</w:t>
      </w:r>
      <w:r w:rsidR="00363A80">
        <w:t xml:space="preserve"> the UL assignment for longer time wasting NW resources</w:t>
      </w:r>
      <w:r w:rsidR="0011199E">
        <w:t xml:space="preserve"> and </w:t>
      </w:r>
      <w:r w:rsidR="00390B74">
        <w:t>increasing the risk of the</w:t>
      </w:r>
      <w:r w:rsidR="00FE2140">
        <w:t xml:space="preserve"> HO failure. </w:t>
      </w:r>
      <w:r w:rsidR="00FE324D">
        <w:t xml:space="preserve">If the target cell transmits the UL grant too late, that may result in the UE monitoring the PDCCH for </w:t>
      </w:r>
      <w:r w:rsidR="00092097">
        <w:t>longer than required</w:t>
      </w:r>
      <w:r w:rsidR="008A5981">
        <w:t>.</w:t>
      </w:r>
    </w:p>
    <w:p w14:paraId="58B7F435" w14:textId="150EE943" w:rsidR="008D18AB" w:rsidRPr="006002ED" w:rsidRDefault="008D18AB" w:rsidP="008D18AB">
      <w:pPr>
        <w:jc w:val="both"/>
        <w:rPr>
          <w:b/>
          <w:bCs/>
        </w:rPr>
      </w:pPr>
      <w:r w:rsidRPr="006002ED">
        <w:rPr>
          <w:b/>
          <w:bCs/>
        </w:rPr>
        <w:t xml:space="preserve">Observation </w:t>
      </w:r>
      <w:r w:rsidR="00C1455A">
        <w:rPr>
          <w:b/>
          <w:bCs/>
        </w:rPr>
        <w:t>10</w:t>
      </w:r>
      <w:r w:rsidRPr="006002ED">
        <w:rPr>
          <w:b/>
          <w:bCs/>
        </w:rPr>
        <w:t xml:space="preserve">: </w:t>
      </w:r>
      <w:r w:rsidR="00B10699" w:rsidRPr="006002ED">
        <w:rPr>
          <w:b/>
          <w:bCs/>
        </w:rPr>
        <w:t xml:space="preserve">Target cell may </w:t>
      </w:r>
      <w:r w:rsidR="0021549C" w:rsidRPr="006002ED">
        <w:rPr>
          <w:b/>
          <w:bCs/>
        </w:rPr>
        <w:t>underestimate</w:t>
      </w:r>
      <w:r w:rsidR="005C122C" w:rsidRPr="006002ED">
        <w:rPr>
          <w:b/>
          <w:bCs/>
        </w:rPr>
        <w:t>/</w:t>
      </w:r>
      <w:r w:rsidR="0021549C" w:rsidRPr="006002ED">
        <w:rPr>
          <w:b/>
          <w:bCs/>
        </w:rPr>
        <w:t>overestimate the appropriate time to transmit the UL assignment over PDCCH</w:t>
      </w:r>
      <w:r w:rsidR="001A6753">
        <w:rPr>
          <w:b/>
          <w:bCs/>
        </w:rPr>
        <w:t xml:space="preserve">, which may lead to a waste of resources and increased </w:t>
      </w:r>
      <w:r w:rsidR="0021599B">
        <w:rPr>
          <w:b/>
          <w:bCs/>
        </w:rPr>
        <w:t>power consumption</w:t>
      </w:r>
      <w:r w:rsidR="00530902">
        <w:rPr>
          <w:b/>
          <w:bCs/>
        </w:rPr>
        <w:t xml:space="preserve"> at the UE’s side</w:t>
      </w:r>
      <w:r w:rsidR="00A0198D">
        <w:rPr>
          <w:b/>
          <w:bCs/>
        </w:rPr>
        <w:t>.</w:t>
      </w:r>
    </w:p>
    <w:p w14:paraId="04B14B33" w14:textId="77777777" w:rsidR="00B36714" w:rsidRDefault="00381212" w:rsidP="006002ED">
      <w:pPr>
        <w:keepNext/>
        <w:jc w:val="center"/>
      </w:pPr>
      <w:r>
        <w:rPr>
          <w:noProof/>
        </w:rPr>
        <w:drawing>
          <wp:inline distT="0" distB="0" distL="0" distR="0" wp14:anchorId="0AF53059" wp14:editId="143B7909">
            <wp:extent cx="3320849" cy="2926080"/>
            <wp:effectExtent l="0" t="0" r="0" b="7620"/>
            <wp:docPr id="1091274272"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274272" name="Picture 1" descr="A diagram of a computer&#10;&#10;Description automatically generated"/>
                    <pic:cNvPicPr/>
                  </pic:nvPicPr>
                  <pic:blipFill>
                    <a:blip r:embed="rId14"/>
                    <a:stretch>
                      <a:fillRect/>
                    </a:stretch>
                  </pic:blipFill>
                  <pic:spPr>
                    <a:xfrm>
                      <a:off x="0" y="0"/>
                      <a:ext cx="3332173" cy="2936058"/>
                    </a:xfrm>
                    <a:prstGeom prst="rect">
                      <a:avLst/>
                    </a:prstGeom>
                  </pic:spPr>
                </pic:pic>
              </a:graphicData>
            </a:graphic>
          </wp:inline>
        </w:drawing>
      </w:r>
    </w:p>
    <w:p w14:paraId="10C09D42" w14:textId="0DA86EBF" w:rsidR="00381212" w:rsidRDefault="00B36714" w:rsidP="006002ED">
      <w:pPr>
        <w:pStyle w:val="Caption"/>
        <w:jc w:val="center"/>
      </w:pPr>
      <w:bookmarkStart w:id="2" w:name="_Ref174018276"/>
      <w:r>
        <w:t xml:space="preserve">Figure </w:t>
      </w:r>
      <w:r>
        <w:fldChar w:fldCharType="begin"/>
      </w:r>
      <w:r>
        <w:instrText xml:space="preserve"> SEQ Figure \* ARABIC </w:instrText>
      </w:r>
      <w:r>
        <w:fldChar w:fldCharType="separate"/>
      </w:r>
      <w:r>
        <w:rPr>
          <w:noProof/>
        </w:rPr>
        <w:t>3</w:t>
      </w:r>
      <w:r>
        <w:fldChar w:fldCharType="end"/>
      </w:r>
      <w:bookmarkEnd w:id="2"/>
      <w:r>
        <w:t xml:space="preserve"> RACH-less HO</w:t>
      </w:r>
      <w:r w:rsidR="000A1BB7">
        <w:t xml:space="preserve"> with dynamic grant</w:t>
      </w:r>
    </w:p>
    <w:p w14:paraId="054B941A" w14:textId="5EFA64F7" w:rsidR="0021599B" w:rsidRDefault="00435398" w:rsidP="0021599B">
      <w:pPr>
        <w:jc w:val="both"/>
      </w:pPr>
      <w:r>
        <w:t xml:space="preserve">In order to transmit the UL grant timely, the target cell has to estimate when </w:t>
      </w:r>
      <w:r w:rsidR="00387FC8">
        <w:t>the most appropriate time is</w:t>
      </w:r>
      <w:r>
        <w:t xml:space="preserve">. In Rel-18, only the transparent </w:t>
      </w:r>
      <w:r w:rsidR="00F949AE">
        <w:t xml:space="preserve">architecture was considered. In that case, </w:t>
      </w:r>
      <w:r w:rsidR="00203CB6">
        <w:t>assuming that serving and target cells belong</w:t>
      </w:r>
      <w:r w:rsidR="00387FC8">
        <w:t xml:space="preserve"> </w:t>
      </w:r>
      <w:r w:rsidR="00203CB6">
        <w:t xml:space="preserve">to the same gNB </w:t>
      </w:r>
      <w:r w:rsidR="00387FC8">
        <w:t xml:space="preserve">located </w:t>
      </w:r>
      <w:r w:rsidR="00203CB6">
        <w:t>on</w:t>
      </w:r>
      <w:r w:rsidR="00387FC8">
        <w:t xml:space="preserve"> the</w:t>
      </w:r>
      <w:r w:rsidR="00203CB6">
        <w:t xml:space="preserve"> ground, the gNB can know when the source cell will stop serving the area and when the UE will access the cell. </w:t>
      </w:r>
      <w:r w:rsidR="00CC4A91">
        <w:t>In Rel-19, with the specification of the regenerative payload, some issues may arise.</w:t>
      </w:r>
      <w:r w:rsidR="00D87B9B">
        <w:t xml:space="preserve"> Using </w:t>
      </w:r>
      <w:r w:rsidR="00B556BC">
        <w:t>the RACH-less HO procedure in a regenerative architecture means that serving gNB and target gNB</w:t>
      </w:r>
      <w:r w:rsidR="00D35EFF">
        <w:t xml:space="preserve"> are on board of separate satellites</w:t>
      </w:r>
      <w:r w:rsidR="002B1C4C">
        <w:t xml:space="preserve">. In </w:t>
      </w:r>
      <w:r w:rsidR="00E967D7">
        <w:t xml:space="preserve">this case, the target gNB has no means to know when the UE may attempt cell access and its only time reference is when the HO Request ACK message was transmitted. </w:t>
      </w:r>
    </w:p>
    <w:p w14:paraId="60CEA3DD" w14:textId="78177E63" w:rsidR="00334295" w:rsidRPr="006002ED" w:rsidRDefault="00A81C8E" w:rsidP="00334295">
      <w:pPr>
        <w:jc w:val="both"/>
        <w:rPr>
          <w:b/>
          <w:bCs/>
        </w:rPr>
      </w:pPr>
      <w:r w:rsidRPr="006002ED">
        <w:rPr>
          <w:b/>
          <w:bCs/>
        </w:rPr>
        <w:t xml:space="preserve">Observation </w:t>
      </w:r>
      <w:r w:rsidR="00C9386A">
        <w:rPr>
          <w:b/>
          <w:bCs/>
        </w:rPr>
        <w:t>1</w:t>
      </w:r>
      <w:r w:rsidR="00C1455A">
        <w:rPr>
          <w:b/>
          <w:bCs/>
        </w:rPr>
        <w:t>1</w:t>
      </w:r>
      <w:r w:rsidRPr="006002ED">
        <w:rPr>
          <w:b/>
          <w:bCs/>
        </w:rPr>
        <w:t xml:space="preserve">: In regenerative architecture, target gNB </w:t>
      </w:r>
      <w:r w:rsidR="00F00271" w:rsidRPr="006002ED">
        <w:rPr>
          <w:b/>
          <w:bCs/>
        </w:rPr>
        <w:t>has no means to know when the source gNB will stop serving the area and when the UE will access the cell</w:t>
      </w:r>
      <w:r w:rsidR="00FE1183" w:rsidRPr="006002ED">
        <w:rPr>
          <w:b/>
          <w:bCs/>
        </w:rPr>
        <w:t>.</w:t>
      </w:r>
      <w:r w:rsidRPr="006002ED">
        <w:rPr>
          <w:b/>
          <w:bCs/>
        </w:rPr>
        <w:t xml:space="preserve"> </w:t>
      </w:r>
    </w:p>
    <w:p w14:paraId="79477C4A" w14:textId="1ACC7DC9" w:rsidR="00860994" w:rsidRDefault="00860994" w:rsidP="006002ED">
      <w:pPr>
        <w:jc w:val="both"/>
      </w:pPr>
      <w:r>
        <w:t xml:space="preserve">One potential </w:t>
      </w:r>
      <w:r w:rsidR="00D524F2">
        <w:t>approach</w:t>
      </w:r>
      <w:r>
        <w:t xml:space="preserve"> </w:t>
      </w:r>
      <w:r w:rsidR="00F03FD6">
        <w:t xml:space="preserve">to reduce this uncertainty </w:t>
      </w:r>
      <w:r>
        <w:t>is to combine RACH-less HO with time-based CHO</w:t>
      </w:r>
      <w:r w:rsidR="00481E6F">
        <w:t xml:space="preserve"> procedure. A</w:t>
      </w:r>
      <w:r>
        <w:t>ccording to TS</w:t>
      </w:r>
      <w:r w:rsidR="00481E6F">
        <w:t xml:space="preserve"> </w:t>
      </w:r>
      <w:r>
        <w:t xml:space="preserve">38.423, </w:t>
      </w:r>
      <w:r w:rsidRPr="00860994">
        <w:t xml:space="preserve">as part of the HO </w:t>
      </w:r>
      <w:r w:rsidR="00DE0C3B">
        <w:t>R</w:t>
      </w:r>
      <w:r w:rsidRPr="00860994">
        <w:t>equest, the source NG-RAN node can send to the target NG-RAN node the T1-T2 parameters</w:t>
      </w:r>
      <w:r w:rsidR="00481E6F">
        <w:t xml:space="preserve"> (part of the condEventT1)</w:t>
      </w:r>
      <w:r>
        <w:t xml:space="preserve">. In this case, the target gNB can make a </w:t>
      </w:r>
      <w:r w:rsidR="00663CF2">
        <w:t>better</w:t>
      </w:r>
      <w:r w:rsidR="00F2472A">
        <w:t xml:space="preserve"> estimation given that </w:t>
      </w:r>
      <w:r w:rsidR="00DE0C3B">
        <w:t xml:space="preserve">it </w:t>
      </w:r>
      <w:r w:rsidR="00F2472A">
        <w:t>knows the time window when the UE will execute the HO</w:t>
      </w:r>
      <w:r w:rsidR="00663CF2">
        <w:t xml:space="preserve"> (i.e., between T1 and T2)</w:t>
      </w:r>
      <w:r w:rsidR="00F2472A">
        <w:t>.</w:t>
      </w:r>
    </w:p>
    <w:p w14:paraId="5F085047" w14:textId="38588E02" w:rsidR="00F2472A" w:rsidRPr="006002ED" w:rsidRDefault="00F2472A" w:rsidP="00F2472A">
      <w:pPr>
        <w:jc w:val="both"/>
        <w:rPr>
          <w:b/>
          <w:bCs/>
        </w:rPr>
      </w:pPr>
      <w:r w:rsidRPr="006002ED">
        <w:rPr>
          <w:b/>
          <w:bCs/>
        </w:rPr>
        <w:t xml:space="preserve">Observation </w:t>
      </w:r>
      <w:r w:rsidR="00C9386A">
        <w:rPr>
          <w:b/>
          <w:bCs/>
        </w:rPr>
        <w:t>1</w:t>
      </w:r>
      <w:r w:rsidR="00C1455A">
        <w:rPr>
          <w:b/>
          <w:bCs/>
        </w:rPr>
        <w:t>2</w:t>
      </w:r>
      <w:r w:rsidRPr="006002ED">
        <w:rPr>
          <w:b/>
          <w:bCs/>
        </w:rPr>
        <w:t xml:space="preserve">: </w:t>
      </w:r>
      <w:r w:rsidR="00F7544F" w:rsidRPr="006002ED">
        <w:rPr>
          <w:b/>
          <w:bCs/>
        </w:rPr>
        <w:t xml:space="preserve">In case of combining RACH-less HO and time-based CHO, the target gNB can better estimate when to transmit the UL assignment since it </w:t>
      </w:r>
      <w:r w:rsidR="00880E76" w:rsidRPr="006002ED">
        <w:rPr>
          <w:b/>
          <w:bCs/>
        </w:rPr>
        <w:t xml:space="preserve">is aware of the T1-T2 </w:t>
      </w:r>
      <w:r w:rsidR="007308E8">
        <w:rPr>
          <w:b/>
          <w:bCs/>
        </w:rPr>
        <w:t>time window</w:t>
      </w:r>
      <w:r w:rsidR="00880E76" w:rsidRPr="006002ED">
        <w:rPr>
          <w:b/>
          <w:bCs/>
        </w:rPr>
        <w:t>.</w:t>
      </w:r>
    </w:p>
    <w:p w14:paraId="70D7EA6C" w14:textId="54F955A9" w:rsidR="00860994" w:rsidRDefault="00880E76" w:rsidP="007308E8">
      <w:pPr>
        <w:jc w:val="both"/>
      </w:pPr>
      <w:r>
        <w:t>However,</w:t>
      </w:r>
      <w:r w:rsidR="00C16CEE">
        <w:t xml:space="preserve"> </w:t>
      </w:r>
      <w:r>
        <w:t xml:space="preserve">we cannot assume that this is always </w:t>
      </w:r>
      <w:r w:rsidR="00DE195B">
        <w:t>possible</w:t>
      </w:r>
      <w:r w:rsidR="00F00D29">
        <w:t xml:space="preserve"> (i.e., according to the specifications a RACH-less access may be combined with other mobility procedures such as the </w:t>
      </w:r>
      <w:r w:rsidR="004506EB">
        <w:t>Release 16</w:t>
      </w:r>
      <w:r w:rsidR="00F00D29">
        <w:t xml:space="preserve"> </w:t>
      </w:r>
      <w:r w:rsidR="004506EB">
        <w:t>C</w:t>
      </w:r>
      <w:r w:rsidR="00F00D29">
        <w:t xml:space="preserve">HO or </w:t>
      </w:r>
      <w:r w:rsidR="004506EB">
        <w:t>baseline Release 15</w:t>
      </w:r>
      <w:r w:rsidR="00F00D29">
        <w:t xml:space="preserve"> HO)</w:t>
      </w:r>
      <w:r>
        <w:t>, and</w:t>
      </w:r>
      <w:r w:rsidR="00C16CEE">
        <w:t xml:space="preserve"> therefore,</w:t>
      </w:r>
      <w:r>
        <w:t xml:space="preserve"> RAN2 should provide means for all the configurations supported in NTN. For this reason</w:t>
      </w:r>
      <w:r w:rsidR="00C16CEE">
        <w:t>,</w:t>
      </w:r>
      <w:r>
        <w:t xml:space="preserve"> we propose the following:</w:t>
      </w:r>
    </w:p>
    <w:p w14:paraId="44DABF4D" w14:textId="384CA7E3" w:rsidR="00AE50B3" w:rsidRDefault="00AE50B3" w:rsidP="00AE50B3">
      <w:pPr>
        <w:jc w:val="both"/>
        <w:rPr>
          <w:b/>
          <w:bCs/>
        </w:rPr>
      </w:pPr>
      <w:r w:rsidRPr="00DD6454">
        <w:rPr>
          <w:b/>
          <w:bCs/>
        </w:rPr>
        <w:t xml:space="preserve">Observation </w:t>
      </w:r>
      <w:r w:rsidR="008E45F8">
        <w:rPr>
          <w:b/>
          <w:bCs/>
        </w:rPr>
        <w:t>1</w:t>
      </w:r>
      <w:r w:rsidR="00C1455A">
        <w:rPr>
          <w:b/>
          <w:bCs/>
        </w:rPr>
        <w:t>3</w:t>
      </w:r>
      <w:r w:rsidRPr="00DD6454">
        <w:rPr>
          <w:b/>
          <w:bCs/>
        </w:rPr>
        <w:t xml:space="preserve">: </w:t>
      </w:r>
      <w:r w:rsidR="00A31D52">
        <w:rPr>
          <w:b/>
          <w:bCs/>
        </w:rPr>
        <w:t xml:space="preserve">The RACH less handover feature works for regenerative architecture, </w:t>
      </w:r>
      <w:r w:rsidR="00A4659F">
        <w:rPr>
          <w:b/>
          <w:bCs/>
        </w:rPr>
        <w:t>while few optimisations are possible, like informing the target gNB when the UE is</w:t>
      </w:r>
      <w:r w:rsidR="004506EB">
        <w:rPr>
          <w:b/>
          <w:bCs/>
        </w:rPr>
        <w:t xml:space="preserve"> supposed to be</w:t>
      </w:r>
      <w:r w:rsidR="00A4659F">
        <w:rPr>
          <w:b/>
          <w:bCs/>
        </w:rPr>
        <w:t xml:space="preserve"> present in the target cell.</w:t>
      </w:r>
    </w:p>
    <w:p w14:paraId="6A9426E3" w14:textId="06C3349C" w:rsidR="00650D68" w:rsidRPr="00650D68" w:rsidRDefault="00AE50B3" w:rsidP="00AA67AD">
      <w:pPr>
        <w:jc w:val="both"/>
      </w:pPr>
      <w:r>
        <w:rPr>
          <w:b/>
          <w:bCs/>
        </w:rPr>
        <w:t xml:space="preserve">Proposal </w:t>
      </w:r>
      <w:r w:rsidR="00C9386A">
        <w:rPr>
          <w:b/>
          <w:bCs/>
        </w:rPr>
        <w:t>4</w:t>
      </w:r>
      <w:r>
        <w:rPr>
          <w:b/>
          <w:bCs/>
        </w:rPr>
        <w:t xml:space="preserve">: </w:t>
      </w:r>
      <w:r w:rsidR="00967FA4">
        <w:rPr>
          <w:b/>
          <w:bCs/>
        </w:rPr>
        <w:t xml:space="preserve">RAN2 to discuss </w:t>
      </w:r>
      <w:r w:rsidR="002B7308">
        <w:rPr>
          <w:b/>
          <w:bCs/>
        </w:rPr>
        <w:t xml:space="preserve">means to reduce </w:t>
      </w:r>
      <w:r w:rsidR="00CD37D1">
        <w:rPr>
          <w:b/>
          <w:bCs/>
        </w:rPr>
        <w:t>target gNB</w:t>
      </w:r>
      <w:r w:rsidR="004506EB">
        <w:rPr>
          <w:b/>
          <w:bCs/>
        </w:rPr>
        <w:t>’s</w:t>
      </w:r>
      <w:r w:rsidR="002B7308">
        <w:rPr>
          <w:b/>
          <w:bCs/>
        </w:rPr>
        <w:t xml:space="preserve"> </w:t>
      </w:r>
      <w:r w:rsidR="00CD37D1">
        <w:rPr>
          <w:b/>
          <w:bCs/>
        </w:rPr>
        <w:t>uncertainty during</w:t>
      </w:r>
      <w:r w:rsidR="00967FA4">
        <w:rPr>
          <w:b/>
          <w:bCs/>
        </w:rPr>
        <w:t xml:space="preserve"> RACH-less handover for regenerative architecture.</w:t>
      </w:r>
      <w:r w:rsidR="00AA67AD" w:rsidDel="00AA67AD">
        <w:rPr>
          <w:b/>
          <w:bCs/>
        </w:rPr>
        <w:t xml:space="preserve"> </w:t>
      </w:r>
    </w:p>
    <w:p w14:paraId="69B7B8E6" w14:textId="69E07FC9" w:rsidR="009339CB" w:rsidRPr="006E13D1" w:rsidRDefault="005A13AB" w:rsidP="00531EC4">
      <w:pPr>
        <w:pStyle w:val="Heading1"/>
        <w:jc w:val="both"/>
      </w:pPr>
      <w:r>
        <w:t>3</w:t>
      </w:r>
      <w:r w:rsidR="009339CB" w:rsidRPr="006E13D1">
        <w:tab/>
      </w:r>
      <w:r w:rsidR="009339CB">
        <w:t>Conclusion</w:t>
      </w:r>
    </w:p>
    <w:p w14:paraId="6E24B0F4" w14:textId="552EF491" w:rsidR="009339CB" w:rsidRDefault="009339CB" w:rsidP="00531EC4">
      <w:pPr>
        <w:jc w:val="both"/>
      </w:pPr>
      <w:r>
        <w:t>This document has made the following observations:</w:t>
      </w:r>
    </w:p>
    <w:p w14:paraId="0C57DC07" w14:textId="77777777" w:rsidR="00DB575D" w:rsidRPr="00E03A2D" w:rsidRDefault="00DB575D" w:rsidP="00DB575D">
      <w:pPr>
        <w:jc w:val="both"/>
        <w:rPr>
          <w:b/>
          <w:bCs/>
        </w:rPr>
      </w:pPr>
      <w:r w:rsidRPr="002C7D18">
        <w:rPr>
          <w:b/>
          <w:bCs/>
        </w:rPr>
        <w:t xml:space="preserve">Observation </w:t>
      </w:r>
      <w:r>
        <w:rPr>
          <w:b/>
          <w:bCs/>
        </w:rPr>
        <w:t>1</w:t>
      </w:r>
      <w:r w:rsidRPr="002C7D18">
        <w:rPr>
          <w:b/>
          <w:bCs/>
        </w:rPr>
        <w:t xml:space="preserve">: </w:t>
      </w:r>
      <w:r>
        <w:rPr>
          <w:b/>
        </w:rPr>
        <w:t>S</w:t>
      </w:r>
      <w:r w:rsidRPr="002C7D18">
        <w:rPr>
          <w:b/>
        </w:rPr>
        <w:t>atellite</w:t>
      </w:r>
      <w:r w:rsidRPr="002C7D18">
        <w:rPr>
          <w:b/>
          <w:bCs/>
        </w:rPr>
        <w:t xml:space="preserve"> switching with resynchronization was specified in Rel-18 to reduce </w:t>
      </w:r>
      <w:r>
        <w:rPr>
          <w:b/>
          <w:bCs/>
        </w:rPr>
        <w:t xml:space="preserve">radio </w:t>
      </w:r>
      <w:r w:rsidRPr="002C7D18">
        <w:rPr>
          <w:b/>
          <w:bCs/>
        </w:rPr>
        <w:t>signalling load.</w:t>
      </w:r>
    </w:p>
    <w:p w14:paraId="7A884F60" w14:textId="77777777" w:rsidR="00DB575D" w:rsidRDefault="00DB575D" w:rsidP="00DB575D">
      <w:pPr>
        <w:jc w:val="both"/>
        <w:rPr>
          <w:b/>
        </w:rPr>
      </w:pPr>
      <w:r w:rsidRPr="008B2D96">
        <w:rPr>
          <w:b/>
        </w:rPr>
        <w:t xml:space="preserve">Observation </w:t>
      </w:r>
      <w:r>
        <w:rPr>
          <w:b/>
        </w:rPr>
        <w:t>2</w:t>
      </w:r>
      <w:r w:rsidRPr="008B2D96">
        <w:rPr>
          <w:b/>
        </w:rPr>
        <w:t>: In a regenerative architecture, satellite switching under the assumption of single gNB is no longer valid since gNBs are on board of the satellites</w:t>
      </w:r>
      <w:r>
        <w:rPr>
          <w:b/>
        </w:rPr>
        <w:t>. T</w:t>
      </w:r>
      <w:r w:rsidRPr="008B2D96">
        <w:rPr>
          <w:b/>
        </w:rPr>
        <w:t xml:space="preserve">he UE will frequently switch between gNBs, triggering </w:t>
      </w:r>
      <w:r>
        <w:rPr>
          <w:b/>
        </w:rPr>
        <w:t xml:space="preserve">inter-gNB mobility events and </w:t>
      </w:r>
      <w:r w:rsidRPr="008B2D96">
        <w:rPr>
          <w:b/>
        </w:rPr>
        <w:t xml:space="preserve">additional AMF/UPF signalling (e.g., </w:t>
      </w:r>
      <w:r>
        <w:rPr>
          <w:b/>
        </w:rPr>
        <w:t xml:space="preserve">for </w:t>
      </w:r>
      <w:r w:rsidRPr="008B2D96">
        <w:rPr>
          <w:b/>
        </w:rPr>
        <w:t>path switching).</w:t>
      </w:r>
    </w:p>
    <w:p w14:paraId="3AEDB98F" w14:textId="77777777" w:rsidR="00DB575D" w:rsidRDefault="00DB575D" w:rsidP="00DB575D">
      <w:pPr>
        <w:jc w:val="both"/>
        <w:rPr>
          <w:b/>
        </w:rPr>
      </w:pPr>
      <w:r w:rsidRPr="009437E1">
        <w:rPr>
          <w:b/>
        </w:rPr>
        <w:t xml:space="preserve">Observation </w:t>
      </w:r>
      <w:r>
        <w:rPr>
          <w:b/>
        </w:rPr>
        <w:t>3</w:t>
      </w:r>
      <w:r w:rsidRPr="009437E1">
        <w:rPr>
          <w:b/>
        </w:rPr>
        <w:t>: Connected mobility with regenerative payloads is possible with existing mobility mechanisms, i.e. CHO and HO procedures.</w:t>
      </w:r>
    </w:p>
    <w:p w14:paraId="37EB4986" w14:textId="77777777" w:rsidR="00DB575D" w:rsidRPr="00707445" w:rsidRDefault="00DB575D" w:rsidP="00DB575D">
      <w:pPr>
        <w:jc w:val="both"/>
        <w:rPr>
          <w:b/>
          <w:bCs/>
        </w:rPr>
      </w:pPr>
      <w:r w:rsidRPr="00707445">
        <w:rPr>
          <w:b/>
          <w:bCs/>
        </w:rPr>
        <w:t xml:space="preserve">Observation </w:t>
      </w:r>
      <w:r>
        <w:rPr>
          <w:b/>
          <w:bCs/>
        </w:rPr>
        <w:t>4</w:t>
      </w:r>
      <w:r w:rsidRPr="00707445">
        <w:rPr>
          <w:b/>
          <w:bCs/>
        </w:rPr>
        <w:t xml:space="preserve">: </w:t>
      </w:r>
      <w:r>
        <w:rPr>
          <w:b/>
          <w:bCs/>
        </w:rPr>
        <w:t>The source and target</w:t>
      </w:r>
      <w:r w:rsidRPr="00707445">
        <w:rPr>
          <w:b/>
          <w:bCs/>
        </w:rPr>
        <w:t xml:space="preserve"> gNBs</w:t>
      </w:r>
      <w:r>
        <w:rPr>
          <w:b/>
          <w:bCs/>
        </w:rPr>
        <w:t xml:space="preserve"> can</w:t>
      </w:r>
      <w:r w:rsidRPr="00707445">
        <w:rPr>
          <w:b/>
          <w:bCs/>
        </w:rPr>
        <w:t xml:space="preserve"> use the same cell configuration</w:t>
      </w:r>
      <w:r>
        <w:rPr>
          <w:b/>
          <w:bCs/>
        </w:rPr>
        <w:t>.</w:t>
      </w:r>
    </w:p>
    <w:p w14:paraId="58707CA9" w14:textId="77777777" w:rsidR="00DB575D" w:rsidRDefault="00DB575D" w:rsidP="00DB575D">
      <w:pPr>
        <w:jc w:val="both"/>
        <w:rPr>
          <w:b/>
          <w:bCs/>
        </w:rPr>
      </w:pPr>
      <w:r w:rsidRPr="00B5438E">
        <w:rPr>
          <w:b/>
          <w:bCs/>
        </w:rPr>
        <w:t xml:space="preserve">Observation </w:t>
      </w:r>
      <w:r>
        <w:rPr>
          <w:b/>
          <w:bCs/>
        </w:rPr>
        <w:t>5</w:t>
      </w:r>
      <w:r w:rsidRPr="00B5438E">
        <w:rPr>
          <w:b/>
          <w:bCs/>
        </w:rPr>
        <w:t>:</w:t>
      </w:r>
      <w:r w:rsidRPr="00B5438E" w:rsidDel="004E0B96">
        <w:rPr>
          <w:b/>
          <w:bCs/>
        </w:rPr>
        <w:t xml:space="preserve"> </w:t>
      </w:r>
      <w:r>
        <w:rPr>
          <w:b/>
          <w:bCs/>
        </w:rPr>
        <w:t>The coordination between source and target gNBs may be similar as compared to the conventional L3 mobility, while UE and NW can benefit from a reduction of the signalling load by skipping the HO command.</w:t>
      </w:r>
    </w:p>
    <w:p w14:paraId="47A6CA82" w14:textId="77777777" w:rsidR="00DB575D" w:rsidRDefault="00DB575D" w:rsidP="00DB575D">
      <w:pPr>
        <w:jc w:val="both"/>
        <w:rPr>
          <w:b/>
          <w:bCs/>
        </w:rPr>
      </w:pPr>
      <w:r w:rsidRPr="00707445">
        <w:rPr>
          <w:b/>
          <w:bCs/>
        </w:rPr>
        <w:t xml:space="preserve">Observation </w:t>
      </w:r>
      <w:r>
        <w:rPr>
          <w:b/>
          <w:bCs/>
        </w:rPr>
        <w:t>6</w:t>
      </w:r>
      <w:r w:rsidRPr="00707445">
        <w:rPr>
          <w:b/>
          <w:bCs/>
        </w:rPr>
        <w:t xml:space="preserve">: </w:t>
      </w:r>
      <w:r>
        <w:rPr>
          <w:b/>
          <w:bCs/>
        </w:rPr>
        <w:t>Specifying the satellite switching with resync with a regenerative payload requires involvement of RAN3 and SA3 to evaluate the security implications.</w:t>
      </w:r>
    </w:p>
    <w:p w14:paraId="3179C0D7" w14:textId="77777777" w:rsidR="00DB575D" w:rsidRPr="003806B1" w:rsidRDefault="00DB575D" w:rsidP="00DB575D">
      <w:pPr>
        <w:jc w:val="both"/>
        <w:rPr>
          <w:b/>
        </w:rPr>
      </w:pPr>
      <w:r w:rsidRPr="003806B1">
        <w:rPr>
          <w:b/>
        </w:rPr>
        <w:t>Observation</w:t>
      </w:r>
      <w:r>
        <w:rPr>
          <w:b/>
        </w:rPr>
        <w:t xml:space="preserve"> 7</w:t>
      </w:r>
      <w:r w:rsidRPr="003806B1">
        <w:rPr>
          <w:b/>
        </w:rPr>
        <w:t xml:space="preserve">: For satellite switching with regenerative payload, Rel-19 UE </w:t>
      </w:r>
      <w:r>
        <w:rPr>
          <w:b/>
        </w:rPr>
        <w:t>may</w:t>
      </w:r>
      <w:r w:rsidRPr="003806B1">
        <w:rPr>
          <w:b/>
        </w:rPr>
        <w:t xml:space="preserve"> benefit from similar gains as in transparent architecture</w:t>
      </w:r>
      <w:r>
        <w:rPr>
          <w:b/>
        </w:rPr>
        <w:t xml:space="preserve"> (if security concerns are solved),</w:t>
      </w:r>
      <w:r w:rsidRPr="003806B1">
        <w:rPr>
          <w:b/>
        </w:rPr>
        <w:t xml:space="preserve"> while NW complexity </w:t>
      </w:r>
      <w:r>
        <w:rPr>
          <w:b/>
        </w:rPr>
        <w:t>may increase</w:t>
      </w:r>
      <w:r w:rsidRPr="003806B1">
        <w:rPr>
          <w:b/>
        </w:rPr>
        <w:t xml:space="preserve"> compared with </w:t>
      </w:r>
      <w:r w:rsidRPr="003806B1">
        <w:rPr>
          <w:b/>
          <w:bCs/>
        </w:rPr>
        <w:t>regular L3 procedures</w:t>
      </w:r>
      <w:r>
        <w:rPr>
          <w:b/>
          <w:bCs/>
        </w:rPr>
        <w:t xml:space="preserve"> (to be checked with RAN3 and SA3 for security issues)</w:t>
      </w:r>
      <w:r w:rsidRPr="003806B1">
        <w:rPr>
          <w:b/>
          <w:bCs/>
        </w:rPr>
        <w:t>.</w:t>
      </w:r>
    </w:p>
    <w:p w14:paraId="01282058" w14:textId="77777777" w:rsidR="00DB575D" w:rsidRPr="00E93E2E" w:rsidRDefault="00DB575D" w:rsidP="00DB575D">
      <w:pPr>
        <w:jc w:val="both"/>
        <w:rPr>
          <w:b/>
          <w:bCs/>
        </w:rPr>
      </w:pPr>
      <w:r w:rsidRPr="00E93E2E">
        <w:rPr>
          <w:b/>
          <w:bCs/>
        </w:rPr>
        <w:t>Observation 8: Stage-2 description is limited to intra-gNB HO procedure.</w:t>
      </w:r>
    </w:p>
    <w:p w14:paraId="76627F7C" w14:textId="77777777" w:rsidR="00DB575D" w:rsidRPr="00E93E2E" w:rsidRDefault="00DB575D" w:rsidP="00DB575D">
      <w:pPr>
        <w:jc w:val="both"/>
        <w:rPr>
          <w:b/>
          <w:bCs/>
        </w:rPr>
      </w:pPr>
      <w:r w:rsidRPr="00E93E2E">
        <w:rPr>
          <w:b/>
          <w:bCs/>
        </w:rPr>
        <w:t xml:space="preserve">Observation 9: </w:t>
      </w:r>
      <w:r>
        <w:rPr>
          <w:b/>
          <w:bCs/>
        </w:rPr>
        <w:t xml:space="preserve">According to </w:t>
      </w:r>
      <w:r w:rsidRPr="00E93E2E">
        <w:rPr>
          <w:b/>
          <w:bCs/>
        </w:rPr>
        <w:t>RAN1</w:t>
      </w:r>
      <w:r>
        <w:rPr>
          <w:b/>
          <w:bCs/>
        </w:rPr>
        <w:t>,</w:t>
      </w:r>
      <w:r w:rsidRPr="00E93E2E">
        <w:rPr>
          <w:b/>
          <w:bCs/>
        </w:rPr>
        <w:t xml:space="preserve"> inter-satellite RACH-less HO</w:t>
      </w:r>
      <w:r>
        <w:rPr>
          <w:b/>
          <w:bCs/>
        </w:rPr>
        <w:t xml:space="preserve"> with gNB switch</w:t>
      </w:r>
      <w:r w:rsidRPr="00E93E2E">
        <w:rPr>
          <w:b/>
          <w:bCs/>
        </w:rPr>
        <w:t xml:space="preserve"> may be possible.</w:t>
      </w:r>
    </w:p>
    <w:p w14:paraId="4F582F00" w14:textId="77777777" w:rsidR="00DB575D" w:rsidRPr="006002ED" w:rsidRDefault="00DB575D" w:rsidP="00DB575D">
      <w:pPr>
        <w:jc w:val="both"/>
        <w:rPr>
          <w:b/>
          <w:bCs/>
        </w:rPr>
      </w:pPr>
      <w:r w:rsidRPr="006002ED">
        <w:rPr>
          <w:b/>
          <w:bCs/>
        </w:rPr>
        <w:t xml:space="preserve">Observation </w:t>
      </w:r>
      <w:r>
        <w:rPr>
          <w:b/>
          <w:bCs/>
        </w:rPr>
        <w:t>10</w:t>
      </w:r>
      <w:r w:rsidRPr="006002ED">
        <w:rPr>
          <w:b/>
          <w:bCs/>
        </w:rPr>
        <w:t>: Target cell may underestimate/overestimate the appropriate time to transmit the UL assignment over PDCCH</w:t>
      </w:r>
      <w:r>
        <w:rPr>
          <w:b/>
          <w:bCs/>
        </w:rPr>
        <w:t>, which may lead to a waste of resources and increased power consumption at the UE’s side.</w:t>
      </w:r>
    </w:p>
    <w:p w14:paraId="4A7F09D7" w14:textId="77777777" w:rsidR="00EE00FE" w:rsidRPr="006002ED" w:rsidRDefault="00EE00FE" w:rsidP="00EE00FE">
      <w:pPr>
        <w:jc w:val="both"/>
        <w:rPr>
          <w:b/>
          <w:bCs/>
        </w:rPr>
      </w:pPr>
      <w:r w:rsidRPr="006002ED">
        <w:rPr>
          <w:b/>
          <w:bCs/>
        </w:rPr>
        <w:t xml:space="preserve">Observation </w:t>
      </w:r>
      <w:r>
        <w:rPr>
          <w:b/>
          <w:bCs/>
        </w:rPr>
        <w:t>11</w:t>
      </w:r>
      <w:r w:rsidRPr="006002ED">
        <w:rPr>
          <w:b/>
          <w:bCs/>
        </w:rPr>
        <w:t xml:space="preserve">: In regenerative architecture, target gNB has no means to know when the source gNB will stop serving the area and when the UE will access the cell. </w:t>
      </w:r>
    </w:p>
    <w:p w14:paraId="47C2CE13" w14:textId="77777777" w:rsidR="00EE00FE" w:rsidRPr="006002ED" w:rsidRDefault="00EE00FE" w:rsidP="00EE00FE">
      <w:pPr>
        <w:jc w:val="both"/>
        <w:rPr>
          <w:b/>
          <w:bCs/>
        </w:rPr>
      </w:pPr>
      <w:r w:rsidRPr="006002ED">
        <w:rPr>
          <w:b/>
          <w:bCs/>
        </w:rPr>
        <w:t xml:space="preserve">Observation </w:t>
      </w:r>
      <w:r>
        <w:rPr>
          <w:b/>
          <w:bCs/>
        </w:rPr>
        <w:t>12</w:t>
      </w:r>
      <w:r w:rsidRPr="006002ED">
        <w:rPr>
          <w:b/>
          <w:bCs/>
        </w:rPr>
        <w:t xml:space="preserve">: In case of combining RACH-less HO and time-based CHO, the target gNB can better estimate when to transmit the UL assignment since it is aware of the T1-T2 </w:t>
      </w:r>
      <w:r>
        <w:rPr>
          <w:b/>
          <w:bCs/>
        </w:rPr>
        <w:t>time window</w:t>
      </w:r>
      <w:r w:rsidRPr="006002ED">
        <w:rPr>
          <w:b/>
          <w:bCs/>
        </w:rPr>
        <w:t>.</w:t>
      </w:r>
    </w:p>
    <w:p w14:paraId="11C47FCB" w14:textId="407F1B29" w:rsidR="00DB575D" w:rsidRPr="00AA1DFB" w:rsidRDefault="00EE00FE" w:rsidP="00531EC4">
      <w:pPr>
        <w:jc w:val="both"/>
        <w:rPr>
          <w:b/>
          <w:bCs/>
        </w:rPr>
      </w:pPr>
      <w:r w:rsidRPr="00DD6454">
        <w:rPr>
          <w:b/>
          <w:bCs/>
        </w:rPr>
        <w:t xml:space="preserve">Observation </w:t>
      </w:r>
      <w:r>
        <w:rPr>
          <w:b/>
          <w:bCs/>
        </w:rPr>
        <w:t>13</w:t>
      </w:r>
      <w:r w:rsidRPr="00DD6454">
        <w:rPr>
          <w:b/>
          <w:bCs/>
        </w:rPr>
        <w:t xml:space="preserve">: </w:t>
      </w:r>
      <w:r>
        <w:rPr>
          <w:b/>
          <w:bCs/>
        </w:rPr>
        <w:t>The RACH less handover feature works for regenerative architecture, while few optimisations are possible, like informing the target gNB when the UE is supposed to be present in the target cell.</w:t>
      </w:r>
    </w:p>
    <w:p w14:paraId="3BE72BE2" w14:textId="77777777" w:rsidR="009339CB" w:rsidRDefault="009339CB" w:rsidP="00531EC4">
      <w:pPr>
        <w:jc w:val="both"/>
        <w:rPr>
          <w:bCs/>
        </w:rPr>
      </w:pPr>
      <w:r>
        <w:rPr>
          <w:bCs/>
        </w:rPr>
        <w:t>And proposed the following:</w:t>
      </w:r>
    </w:p>
    <w:p w14:paraId="61F7FDE4" w14:textId="77777777" w:rsidR="00DB575D" w:rsidRDefault="00DB575D" w:rsidP="00DB575D">
      <w:pPr>
        <w:jc w:val="both"/>
        <w:rPr>
          <w:b/>
          <w:bCs/>
        </w:rPr>
      </w:pPr>
      <w:r>
        <w:rPr>
          <w:b/>
          <w:bCs/>
        </w:rPr>
        <w:t>Proposal 1: RAN2 does not pursue the work on satellite switching with resync in regenerative payload before RAN3 and SA3 resolve major issues related to this scenario.</w:t>
      </w:r>
    </w:p>
    <w:p w14:paraId="22F93DD4" w14:textId="01D3EE6C" w:rsidR="00DB575D" w:rsidRDefault="00DB575D" w:rsidP="00DB575D">
      <w:pPr>
        <w:jc w:val="both"/>
        <w:rPr>
          <w:b/>
          <w:bCs/>
        </w:rPr>
      </w:pPr>
      <w:r>
        <w:rPr>
          <w:b/>
          <w:bCs/>
        </w:rPr>
        <w:t xml:space="preserve">Proposal 2: If RAN3 and SA3 found the satellite switching with resync to be feasible, RAN2 to discuss the potential benefits with respect to legacy mobility procedures. This is also subject to additional approval at the RAN Plenary level. </w:t>
      </w:r>
    </w:p>
    <w:p w14:paraId="461B9401" w14:textId="77777777" w:rsidR="00DB575D" w:rsidRPr="00E93E2E" w:rsidRDefault="00DB575D" w:rsidP="00DB575D">
      <w:pPr>
        <w:jc w:val="both"/>
        <w:rPr>
          <w:b/>
          <w:bCs/>
        </w:rPr>
      </w:pPr>
      <w:r w:rsidRPr="00E93E2E">
        <w:rPr>
          <w:b/>
          <w:bCs/>
        </w:rPr>
        <w:t xml:space="preserve">Proposal 3: RAN2 to revise current Stage 2 description and ask RAN3 for feedback on the feasibility of the NTN RACH-less HO with a regenerative payload. </w:t>
      </w:r>
    </w:p>
    <w:p w14:paraId="7F9E33D7" w14:textId="6D6E09D6" w:rsidR="00DB575D" w:rsidRPr="00F25D83" w:rsidRDefault="00EE00FE" w:rsidP="00DB575D">
      <w:pPr>
        <w:jc w:val="both"/>
      </w:pPr>
      <w:r>
        <w:rPr>
          <w:b/>
          <w:bCs/>
        </w:rPr>
        <w:t>Proposal 4: RAN2 to discuss means to reduce target gNB’s uncertainty during RACH-less handover for regenerative architecture.</w:t>
      </w:r>
      <w:r w:rsidDel="00AA67AD">
        <w:rPr>
          <w:b/>
          <w:bCs/>
        </w:rPr>
        <w:t xml:space="preserve"> </w:t>
      </w:r>
    </w:p>
    <w:p w14:paraId="79084960" w14:textId="77777777" w:rsidR="00F962E6" w:rsidRPr="00451A30" w:rsidRDefault="00F962E6" w:rsidP="00531EC4">
      <w:pPr>
        <w:pStyle w:val="Heading1"/>
        <w:jc w:val="both"/>
      </w:pPr>
      <w:r w:rsidRPr="00451A30">
        <w:t>References</w:t>
      </w:r>
    </w:p>
    <w:p w14:paraId="4DF3E7C7" w14:textId="77777777" w:rsidR="00F962E6" w:rsidRDefault="00F962E6" w:rsidP="00531EC4">
      <w:pPr>
        <w:pStyle w:val="ListParagraph"/>
        <w:numPr>
          <w:ilvl w:val="0"/>
          <w:numId w:val="21"/>
        </w:numPr>
        <w:jc w:val="both"/>
      </w:pPr>
      <w:bookmarkStart w:id="3"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3"/>
    </w:p>
    <w:p w14:paraId="5291FEF6" w14:textId="51EBBCDF" w:rsidR="00410D41" w:rsidRDefault="00F962E6" w:rsidP="00AA1DFB">
      <w:pPr>
        <w:pStyle w:val="ListParagraph"/>
        <w:numPr>
          <w:ilvl w:val="0"/>
          <w:numId w:val="21"/>
        </w:numPr>
        <w:jc w:val="both"/>
      </w:pPr>
      <w:r>
        <w:t>3GPP TS 38.331 NR RRC, v18.</w:t>
      </w:r>
      <w:r w:rsidR="00877DD2">
        <w:t>2</w:t>
      </w:r>
      <w:r>
        <w:t xml:space="preserve">.0, </w:t>
      </w:r>
      <w:r w:rsidR="00877DD2">
        <w:t>July</w:t>
      </w:r>
      <w:r>
        <w:t xml:space="preserve"> 2024</w:t>
      </w:r>
    </w:p>
    <w:p w14:paraId="6BAA4BEE" w14:textId="081C5695" w:rsidR="00410D41" w:rsidRDefault="00410D41" w:rsidP="00410D41">
      <w:pPr>
        <w:pStyle w:val="Heading1"/>
        <w:jc w:val="both"/>
      </w:pPr>
      <w:r>
        <w:t>Appendix</w:t>
      </w:r>
    </w:p>
    <w:p w14:paraId="77FC0EE3" w14:textId="15F1409A" w:rsidR="00410D41" w:rsidRPr="00AE50B3" w:rsidRDefault="00410D41" w:rsidP="00410D41">
      <w:pPr>
        <w:pStyle w:val="Heading2"/>
        <w:jc w:val="both"/>
      </w:pPr>
      <w:r>
        <w:t>A.1</w:t>
      </w:r>
      <w:r>
        <w:tab/>
        <w:t>Satellite switching with re-synchronization</w:t>
      </w:r>
    </w:p>
    <w:p w14:paraId="0866EA1B" w14:textId="77777777" w:rsidR="00410D41" w:rsidRPr="00410D41" w:rsidRDefault="00410D41" w:rsidP="00AA1DFB"/>
    <w:p w14:paraId="12E90578" w14:textId="77777777" w:rsidR="00410D41" w:rsidRPr="00410D41" w:rsidRDefault="00410D41" w:rsidP="00AA1DFB"/>
    <w:p w14:paraId="113B9C0E" w14:textId="77777777" w:rsidR="00410D41" w:rsidRDefault="00410D41" w:rsidP="00410D41">
      <w:pPr>
        <w:keepNext/>
        <w:jc w:val="center"/>
      </w:pPr>
      <w:r>
        <w:rPr>
          <w:b/>
          <w:bCs/>
          <w:noProof/>
        </w:rPr>
        <w:drawing>
          <wp:inline distT="0" distB="0" distL="0" distR="0" wp14:anchorId="135BD49A" wp14:editId="44F7E2F3">
            <wp:extent cx="5103905" cy="5087494"/>
            <wp:effectExtent l="0" t="0" r="1905" b="0"/>
            <wp:docPr id="523963438" name="Picture 6" descr="A diagram of a software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101045" name="Picture 6" descr="A diagram of a software project&#10;&#10;Description automatically generated with medium confidence"/>
                    <pic:cNvPicPr/>
                  </pic:nvPicPr>
                  <pic:blipFill>
                    <a:blip r:embed="rId15"/>
                    <a:stretch>
                      <a:fillRect/>
                    </a:stretch>
                  </pic:blipFill>
                  <pic:spPr>
                    <a:xfrm>
                      <a:off x="0" y="0"/>
                      <a:ext cx="5113910" cy="5097467"/>
                    </a:xfrm>
                    <a:prstGeom prst="rect">
                      <a:avLst/>
                    </a:prstGeom>
                  </pic:spPr>
                </pic:pic>
              </a:graphicData>
            </a:graphic>
          </wp:inline>
        </w:drawing>
      </w:r>
    </w:p>
    <w:p w14:paraId="36DE908A" w14:textId="77777777" w:rsidR="00410D41" w:rsidRDefault="00410D41" w:rsidP="00410D41">
      <w:pPr>
        <w:pStyle w:val="Caption"/>
        <w:jc w:val="center"/>
        <w:rPr>
          <w:b/>
          <w:bCs/>
        </w:rPr>
      </w:pPr>
      <w:bookmarkStart w:id="4" w:name="_Ref165632468"/>
      <w:r>
        <w:t xml:space="preserve">Figure </w:t>
      </w:r>
      <w:r>
        <w:fldChar w:fldCharType="begin"/>
      </w:r>
      <w:r>
        <w:instrText xml:space="preserve"> SEQ Figure \* ARABIC </w:instrText>
      </w:r>
      <w:r>
        <w:fldChar w:fldCharType="separate"/>
      </w:r>
      <w:r>
        <w:rPr>
          <w:noProof/>
        </w:rPr>
        <w:t>2</w:t>
      </w:r>
      <w:r>
        <w:rPr>
          <w:noProof/>
        </w:rPr>
        <w:fldChar w:fldCharType="end"/>
      </w:r>
      <w:bookmarkEnd w:id="4"/>
      <w:r>
        <w:t xml:space="preserve"> </w:t>
      </w:r>
      <w:r w:rsidRPr="00AC1AA1">
        <w:t xml:space="preserve">Satellite switching with resynchronization in a </w:t>
      </w:r>
      <w:r>
        <w:t>regenerative</w:t>
      </w:r>
      <w:r w:rsidRPr="00AC1AA1">
        <w:t xml:space="preserve"> architecture</w:t>
      </w:r>
      <w:r>
        <w:t>.</w:t>
      </w:r>
    </w:p>
    <w:p w14:paraId="7E473964" w14:textId="77777777" w:rsidR="00410D41" w:rsidRPr="006E13D1" w:rsidRDefault="00410D41" w:rsidP="00AA1DFB">
      <w:pPr>
        <w:jc w:val="both"/>
      </w:pPr>
    </w:p>
    <w:p w14:paraId="35F222F4" w14:textId="77777777" w:rsidR="00080512" w:rsidRPr="00A209D6" w:rsidRDefault="00080512" w:rsidP="00531EC4">
      <w:pPr>
        <w:jc w:val="both"/>
      </w:pPr>
    </w:p>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9067A" w14:textId="77777777" w:rsidR="00EC0A12" w:rsidRDefault="00EC0A12">
      <w:r>
        <w:separator/>
      </w:r>
    </w:p>
  </w:endnote>
  <w:endnote w:type="continuationSeparator" w:id="0">
    <w:p w14:paraId="55485964" w14:textId="77777777" w:rsidR="00EC0A12" w:rsidRDefault="00EC0A12">
      <w:r>
        <w:continuationSeparator/>
      </w:r>
    </w:p>
  </w:endnote>
  <w:endnote w:type="continuationNotice" w:id="1">
    <w:p w14:paraId="5DA4B4B6" w14:textId="77777777" w:rsidR="00EC0A12" w:rsidRDefault="00EC0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475F3" w14:textId="77777777" w:rsidR="00EC0A12" w:rsidRDefault="00EC0A12">
      <w:r>
        <w:separator/>
      </w:r>
    </w:p>
  </w:footnote>
  <w:footnote w:type="continuationSeparator" w:id="0">
    <w:p w14:paraId="7A0DCEF2" w14:textId="77777777" w:rsidR="00EC0A12" w:rsidRDefault="00EC0A12">
      <w:r>
        <w:continuationSeparator/>
      </w:r>
    </w:p>
  </w:footnote>
  <w:footnote w:type="continuationNotice" w:id="1">
    <w:p w14:paraId="013E6234" w14:textId="77777777" w:rsidR="00EC0A12" w:rsidRDefault="00EC0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E577E0"/>
    <w:multiLevelType w:val="hybridMultilevel"/>
    <w:tmpl w:val="1CEA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DA5BD9"/>
    <w:multiLevelType w:val="hybridMultilevel"/>
    <w:tmpl w:val="966C12AC"/>
    <w:lvl w:ilvl="0" w:tplc="9A24E2E4">
      <w:start w:val="1"/>
      <w:numFmt w:val="bullet"/>
      <w:lvlText w:val=""/>
      <w:lvlJc w:val="left"/>
      <w:pPr>
        <w:ind w:left="2320" w:hanging="360"/>
      </w:pPr>
      <w:rPr>
        <w:rFonts w:ascii="Symbol" w:hAnsi="Symbol"/>
      </w:rPr>
    </w:lvl>
    <w:lvl w:ilvl="1" w:tplc="BF76C894">
      <w:start w:val="1"/>
      <w:numFmt w:val="bullet"/>
      <w:lvlText w:val=""/>
      <w:lvlJc w:val="left"/>
      <w:pPr>
        <w:ind w:left="2320" w:hanging="360"/>
      </w:pPr>
      <w:rPr>
        <w:rFonts w:ascii="Symbol" w:hAnsi="Symbol"/>
      </w:rPr>
    </w:lvl>
    <w:lvl w:ilvl="2" w:tplc="785E247A">
      <w:start w:val="1"/>
      <w:numFmt w:val="bullet"/>
      <w:lvlText w:val=""/>
      <w:lvlJc w:val="left"/>
      <w:pPr>
        <w:ind w:left="2320" w:hanging="360"/>
      </w:pPr>
      <w:rPr>
        <w:rFonts w:ascii="Symbol" w:hAnsi="Symbol"/>
      </w:rPr>
    </w:lvl>
    <w:lvl w:ilvl="3" w:tplc="9F782778">
      <w:start w:val="1"/>
      <w:numFmt w:val="bullet"/>
      <w:lvlText w:val=""/>
      <w:lvlJc w:val="left"/>
      <w:pPr>
        <w:ind w:left="2320" w:hanging="360"/>
      </w:pPr>
      <w:rPr>
        <w:rFonts w:ascii="Symbol" w:hAnsi="Symbol"/>
      </w:rPr>
    </w:lvl>
    <w:lvl w:ilvl="4" w:tplc="7DF23908">
      <w:start w:val="1"/>
      <w:numFmt w:val="bullet"/>
      <w:lvlText w:val=""/>
      <w:lvlJc w:val="left"/>
      <w:pPr>
        <w:ind w:left="2320" w:hanging="360"/>
      </w:pPr>
      <w:rPr>
        <w:rFonts w:ascii="Symbol" w:hAnsi="Symbol"/>
      </w:rPr>
    </w:lvl>
    <w:lvl w:ilvl="5" w:tplc="682CE1BA">
      <w:start w:val="1"/>
      <w:numFmt w:val="bullet"/>
      <w:lvlText w:val=""/>
      <w:lvlJc w:val="left"/>
      <w:pPr>
        <w:ind w:left="2320" w:hanging="360"/>
      </w:pPr>
      <w:rPr>
        <w:rFonts w:ascii="Symbol" w:hAnsi="Symbol"/>
      </w:rPr>
    </w:lvl>
    <w:lvl w:ilvl="6" w:tplc="18B09700">
      <w:start w:val="1"/>
      <w:numFmt w:val="bullet"/>
      <w:lvlText w:val=""/>
      <w:lvlJc w:val="left"/>
      <w:pPr>
        <w:ind w:left="2320" w:hanging="360"/>
      </w:pPr>
      <w:rPr>
        <w:rFonts w:ascii="Symbol" w:hAnsi="Symbol"/>
      </w:rPr>
    </w:lvl>
    <w:lvl w:ilvl="7" w:tplc="6F3CCDDA">
      <w:start w:val="1"/>
      <w:numFmt w:val="bullet"/>
      <w:lvlText w:val=""/>
      <w:lvlJc w:val="left"/>
      <w:pPr>
        <w:ind w:left="2320" w:hanging="360"/>
      </w:pPr>
      <w:rPr>
        <w:rFonts w:ascii="Symbol" w:hAnsi="Symbol"/>
      </w:rPr>
    </w:lvl>
    <w:lvl w:ilvl="8" w:tplc="D6E24AB4">
      <w:start w:val="1"/>
      <w:numFmt w:val="bullet"/>
      <w:lvlText w:val=""/>
      <w:lvlJc w:val="left"/>
      <w:pPr>
        <w:ind w:left="2320" w:hanging="360"/>
      </w:pPr>
      <w:rPr>
        <w:rFonts w:ascii="Symbol" w:hAnsi="Symbol"/>
      </w:rPr>
    </w:lvl>
  </w:abstractNum>
  <w:abstractNum w:abstractNumId="16" w15:restartNumberingAfterBreak="0">
    <w:nsid w:val="20C56041"/>
    <w:multiLevelType w:val="hybridMultilevel"/>
    <w:tmpl w:val="BBE61A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6E728F"/>
    <w:multiLevelType w:val="hybridMultilevel"/>
    <w:tmpl w:val="02EE9FCA"/>
    <w:lvl w:ilvl="0" w:tplc="90B60D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880EDD"/>
    <w:multiLevelType w:val="hybridMultilevel"/>
    <w:tmpl w:val="B358B372"/>
    <w:lvl w:ilvl="0" w:tplc="A2C4A274">
      <w:start w:val="1"/>
      <w:numFmt w:val="bullet"/>
      <w:lvlText w:val=""/>
      <w:lvlJc w:val="left"/>
      <w:pPr>
        <w:ind w:left="2320" w:hanging="360"/>
      </w:pPr>
      <w:rPr>
        <w:rFonts w:ascii="Symbol" w:hAnsi="Symbol"/>
      </w:rPr>
    </w:lvl>
    <w:lvl w:ilvl="1" w:tplc="AEB62812">
      <w:start w:val="1"/>
      <w:numFmt w:val="bullet"/>
      <w:lvlText w:val=""/>
      <w:lvlJc w:val="left"/>
      <w:pPr>
        <w:ind w:left="2320" w:hanging="360"/>
      </w:pPr>
      <w:rPr>
        <w:rFonts w:ascii="Symbol" w:hAnsi="Symbol"/>
      </w:rPr>
    </w:lvl>
    <w:lvl w:ilvl="2" w:tplc="846ED82C">
      <w:start w:val="1"/>
      <w:numFmt w:val="bullet"/>
      <w:lvlText w:val=""/>
      <w:lvlJc w:val="left"/>
      <w:pPr>
        <w:ind w:left="2320" w:hanging="360"/>
      </w:pPr>
      <w:rPr>
        <w:rFonts w:ascii="Symbol" w:hAnsi="Symbol"/>
      </w:rPr>
    </w:lvl>
    <w:lvl w:ilvl="3" w:tplc="CF5C74F2">
      <w:start w:val="1"/>
      <w:numFmt w:val="bullet"/>
      <w:lvlText w:val=""/>
      <w:lvlJc w:val="left"/>
      <w:pPr>
        <w:ind w:left="2320" w:hanging="360"/>
      </w:pPr>
      <w:rPr>
        <w:rFonts w:ascii="Symbol" w:hAnsi="Symbol"/>
      </w:rPr>
    </w:lvl>
    <w:lvl w:ilvl="4" w:tplc="D046BBF8">
      <w:start w:val="1"/>
      <w:numFmt w:val="bullet"/>
      <w:lvlText w:val=""/>
      <w:lvlJc w:val="left"/>
      <w:pPr>
        <w:ind w:left="2320" w:hanging="360"/>
      </w:pPr>
      <w:rPr>
        <w:rFonts w:ascii="Symbol" w:hAnsi="Symbol"/>
      </w:rPr>
    </w:lvl>
    <w:lvl w:ilvl="5" w:tplc="D1A89BA2">
      <w:start w:val="1"/>
      <w:numFmt w:val="bullet"/>
      <w:lvlText w:val=""/>
      <w:lvlJc w:val="left"/>
      <w:pPr>
        <w:ind w:left="2320" w:hanging="360"/>
      </w:pPr>
      <w:rPr>
        <w:rFonts w:ascii="Symbol" w:hAnsi="Symbol"/>
      </w:rPr>
    </w:lvl>
    <w:lvl w:ilvl="6" w:tplc="36DC2740">
      <w:start w:val="1"/>
      <w:numFmt w:val="bullet"/>
      <w:lvlText w:val=""/>
      <w:lvlJc w:val="left"/>
      <w:pPr>
        <w:ind w:left="2320" w:hanging="360"/>
      </w:pPr>
      <w:rPr>
        <w:rFonts w:ascii="Symbol" w:hAnsi="Symbol"/>
      </w:rPr>
    </w:lvl>
    <w:lvl w:ilvl="7" w:tplc="2B6C3F26">
      <w:start w:val="1"/>
      <w:numFmt w:val="bullet"/>
      <w:lvlText w:val=""/>
      <w:lvlJc w:val="left"/>
      <w:pPr>
        <w:ind w:left="2320" w:hanging="360"/>
      </w:pPr>
      <w:rPr>
        <w:rFonts w:ascii="Symbol" w:hAnsi="Symbol"/>
      </w:rPr>
    </w:lvl>
    <w:lvl w:ilvl="8" w:tplc="0AD853DC">
      <w:start w:val="1"/>
      <w:numFmt w:val="bullet"/>
      <w:lvlText w:val=""/>
      <w:lvlJc w:val="left"/>
      <w:pPr>
        <w:ind w:left="2320" w:hanging="360"/>
      </w:pPr>
      <w:rPr>
        <w:rFonts w:ascii="Symbol" w:hAnsi="Symbol"/>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1"/>
  </w:num>
  <w:num w:numId="5" w16cid:durableId="630793192">
    <w:abstractNumId w:val="20"/>
  </w:num>
  <w:num w:numId="6" w16cid:durableId="1154301696">
    <w:abstractNumId w:val="23"/>
  </w:num>
  <w:num w:numId="7" w16cid:durableId="1489399165">
    <w:abstractNumId w:val="24"/>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438718411">
    <w:abstractNumId w:val="31"/>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9"/>
  </w:num>
  <w:num w:numId="20" w16cid:durableId="1969775248">
    <w:abstractNumId w:val="31"/>
  </w:num>
  <w:num w:numId="21" w16cid:durableId="1100298529">
    <w:abstractNumId w:val="30"/>
  </w:num>
  <w:num w:numId="22" w16cid:durableId="193007096">
    <w:abstractNumId w:val="17"/>
  </w:num>
  <w:num w:numId="23" w16cid:durableId="472908134">
    <w:abstractNumId w:val="25"/>
  </w:num>
  <w:num w:numId="24" w16cid:durableId="283198859">
    <w:abstractNumId w:val="26"/>
  </w:num>
  <w:num w:numId="25" w16cid:durableId="1450316911">
    <w:abstractNumId w:val="14"/>
  </w:num>
  <w:num w:numId="26" w16cid:durableId="1593737175">
    <w:abstractNumId w:val="22"/>
  </w:num>
  <w:num w:numId="27" w16cid:durableId="1587958594">
    <w:abstractNumId w:val="18"/>
  </w:num>
  <w:num w:numId="28" w16cid:durableId="431972497">
    <w:abstractNumId w:val="27"/>
  </w:num>
  <w:num w:numId="29" w16cid:durableId="1830949084">
    <w:abstractNumId w:val="13"/>
  </w:num>
  <w:num w:numId="30" w16cid:durableId="359010383">
    <w:abstractNumId w:val="15"/>
  </w:num>
  <w:num w:numId="31" w16cid:durableId="1056395847">
    <w:abstractNumId w:val="28"/>
  </w:num>
  <w:num w:numId="32" w16cid:durableId="1976793598">
    <w:abstractNumId w:val="16"/>
  </w:num>
  <w:num w:numId="33" w16cid:durableId="2022078566">
    <w:abstractNumId w:val="29"/>
  </w:num>
  <w:num w:numId="34" w16cid:durableId="371003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16"/>
    <w:rsid w:val="00004FB2"/>
    <w:rsid w:val="000061D4"/>
    <w:rsid w:val="00006C10"/>
    <w:rsid w:val="0000729D"/>
    <w:rsid w:val="00007707"/>
    <w:rsid w:val="00007FBC"/>
    <w:rsid w:val="00012AEE"/>
    <w:rsid w:val="000142E8"/>
    <w:rsid w:val="00016557"/>
    <w:rsid w:val="00016FB2"/>
    <w:rsid w:val="0002033C"/>
    <w:rsid w:val="00020B4B"/>
    <w:rsid w:val="00023C40"/>
    <w:rsid w:val="00024356"/>
    <w:rsid w:val="0002479A"/>
    <w:rsid w:val="0002507D"/>
    <w:rsid w:val="00026373"/>
    <w:rsid w:val="00030496"/>
    <w:rsid w:val="00032E51"/>
    <w:rsid w:val="00033397"/>
    <w:rsid w:val="000335AE"/>
    <w:rsid w:val="00034765"/>
    <w:rsid w:val="0003628E"/>
    <w:rsid w:val="0003743F"/>
    <w:rsid w:val="00040095"/>
    <w:rsid w:val="00041023"/>
    <w:rsid w:val="00041169"/>
    <w:rsid w:val="00041378"/>
    <w:rsid w:val="0004250F"/>
    <w:rsid w:val="00043311"/>
    <w:rsid w:val="0004517E"/>
    <w:rsid w:val="00046279"/>
    <w:rsid w:val="00051514"/>
    <w:rsid w:val="00053916"/>
    <w:rsid w:val="00054994"/>
    <w:rsid w:val="00054A85"/>
    <w:rsid w:val="00055542"/>
    <w:rsid w:val="00057BF1"/>
    <w:rsid w:val="000613A8"/>
    <w:rsid w:val="00063A3D"/>
    <w:rsid w:val="00064429"/>
    <w:rsid w:val="00065268"/>
    <w:rsid w:val="00066537"/>
    <w:rsid w:val="00070314"/>
    <w:rsid w:val="00071DD4"/>
    <w:rsid w:val="00073C9C"/>
    <w:rsid w:val="00074098"/>
    <w:rsid w:val="00074AD6"/>
    <w:rsid w:val="00075CD7"/>
    <w:rsid w:val="00076412"/>
    <w:rsid w:val="00076AAB"/>
    <w:rsid w:val="00076AC1"/>
    <w:rsid w:val="00077826"/>
    <w:rsid w:val="00077C04"/>
    <w:rsid w:val="00080512"/>
    <w:rsid w:val="00083242"/>
    <w:rsid w:val="00084368"/>
    <w:rsid w:val="0008498C"/>
    <w:rsid w:val="00086099"/>
    <w:rsid w:val="00087A33"/>
    <w:rsid w:val="00090253"/>
    <w:rsid w:val="000902B6"/>
    <w:rsid w:val="00090468"/>
    <w:rsid w:val="00090E70"/>
    <w:rsid w:val="000914FB"/>
    <w:rsid w:val="00092097"/>
    <w:rsid w:val="00094568"/>
    <w:rsid w:val="0009476B"/>
    <w:rsid w:val="000957C2"/>
    <w:rsid w:val="00096332"/>
    <w:rsid w:val="000968DF"/>
    <w:rsid w:val="00097420"/>
    <w:rsid w:val="000976EC"/>
    <w:rsid w:val="000A0A01"/>
    <w:rsid w:val="000A0DFE"/>
    <w:rsid w:val="000A0ECB"/>
    <w:rsid w:val="000A1BB7"/>
    <w:rsid w:val="000A1EDA"/>
    <w:rsid w:val="000A3F83"/>
    <w:rsid w:val="000A595C"/>
    <w:rsid w:val="000A7146"/>
    <w:rsid w:val="000B1352"/>
    <w:rsid w:val="000B2519"/>
    <w:rsid w:val="000B25F8"/>
    <w:rsid w:val="000B363F"/>
    <w:rsid w:val="000B44A3"/>
    <w:rsid w:val="000B4BE7"/>
    <w:rsid w:val="000B58AE"/>
    <w:rsid w:val="000B614F"/>
    <w:rsid w:val="000B7BCF"/>
    <w:rsid w:val="000C2B30"/>
    <w:rsid w:val="000C3FFA"/>
    <w:rsid w:val="000C522B"/>
    <w:rsid w:val="000C62BB"/>
    <w:rsid w:val="000C6E21"/>
    <w:rsid w:val="000C7EE7"/>
    <w:rsid w:val="000D0C6A"/>
    <w:rsid w:val="000D0FB4"/>
    <w:rsid w:val="000D1676"/>
    <w:rsid w:val="000D1B21"/>
    <w:rsid w:val="000D58AB"/>
    <w:rsid w:val="000E0459"/>
    <w:rsid w:val="000E256D"/>
    <w:rsid w:val="000E3A65"/>
    <w:rsid w:val="000E6EAA"/>
    <w:rsid w:val="000E74CD"/>
    <w:rsid w:val="000E7FB5"/>
    <w:rsid w:val="000F3205"/>
    <w:rsid w:val="000F56A6"/>
    <w:rsid w:val="000F644C"/>
    <w:rsid w:val="000F7BBF"/>
    <w:rsid w:val="0010089D"/>
    <w:rsid w:val="00101393"/>
    <w:rsid w:val="001041F5"/>
    <w:rsid w:val="00104D3D"/>
    <w:rsid w:val="0010702C"/>
    <w:rsid w:val="00107534"/>
    <w:rsid w:val="00107A98"/>
    <w:rsid w:val="00110844"/>
    <w:rsid w:val="00110A1E"/>
    <w:rsid w:val="00110FFA"/>
    <w:rsid w:val="00111593"/>
    <w:rsid w:val="0011199E"/>
    <w:rsid w:val="00112F1A"/>
    <w:rsid w:val="00113DD1"/>
    <w:rsid w:val="00115BBE"/>
    <w:rsid w:val="001218DD"/>
    <w:rsid w:val="001219A1"/>
    <w:rsid w:val="00123EC0"/>
    <w:rsid w:val="0012610D"/>
    <w:rsid w:val="00127851"/>
    <w:rsid w:val="001303A4"/>
    <w:rsid w:val="001304FD"/>
    <w:rsid w:val="0013156C"/>
    <w:rsid w:val="001330AE"/>
    <w:rsid w:val="0013372F"/>
    <w:rsid w:val="0013459C"/>
    <w:rsid w:val="00136012"/>
    <w:rsid w:val="00136A8D"/>
    <w:rsid w:val="00140A02"/>
    <w:rsid w:val="0014106A"/>
    <w:rsid w:val="00145075"/>
    <w:rsid w:val="0014545F"/>
    <w:rsid w:val="001457C4"/>
    <w:rsid w:val="00145879"/>
    <w:rsid w:val="00146C1D"/>
    <w:rsid w:val="00146DCC"/>
    <w:rsid w:val="00153285"/>
    <w:rsid w:val="00155126"/>
    <w:rsid w:val="0015647F"/>
    <w:rsid w:val="00156654"/>
    <w:rsid w:val="00163BE5"/>
    <w:rsid w:val="0016425D"/>
    <w:rsid w:val="00167327"/>
    <w:rsid w:val="00167D52"/>
    <w:rsid w:val="001704FE"/>
    <w:rsid w:val="00170896"/>
    <w:rsid w:val="0017253E"/>
    <w:rsid w:val="00173F47"/>
    <w:rsid w:val="001741A0"/>
    <w:rsid w:val="00175540"/>
    <w:rsid w:val="00175FA0"/>
    <w:rsid w:val="00177D74"/>
    <w:rsid w:val="001818CD"/>
    <w:rsid w:val="0018259C"/>
    <w:rsid w:val="00182B0C"/>
    <w:rsid w:val="00183052"/>
    <w:rsid w:val="0018353F"/>
    <w:rsid w:val="00184014"/>
    <w:rsid w:val="0018445A"/>
    <w:rsid w:val="0018455C"/>
    <w:rsid w:val="0018542A"/>
    <w:rsid w:val="0018566A"/>
    <w:rsid w:val="001856F2"/>
    <w:rsid w:val="00185AB5"/>
    <w:rsid w:val="00187A48"/>
    <w:rsid w:val="00190AC4"/>
    <w:rsid w:val="00191D88"/>
    <w:rsid w:val="00192380"/>
    <w:rsid w:val="001930B0"/>
    <w:rsid w:val="0019340D"/>
    <w:rsid w:val="001942E9"/>
    <w:rsid w:val="00194890"/>
    <w:rsid w:val="00194CD0"/>
    <w:rsid w:val="00196ED8"/>
    <w:rsid w:val="001A092A"/>
    <w:rsid w:val="001A194B"/>
    <w:rsid w:val="001A2815"/>
    <w:rsid w:val="001A310F"/>
    <w:rsid w:val="001A4671"/>
    <w:rsid w:val="001A4A84"/>
    <w:rsid w:val="001A6753"/>
    <w:rsid w:val="001B1021"/>
    <w:rsid w:val="001B11AD"/>
    <w:rsid w:val="001B42E3"/>
    <w:rsid w:val="001B49C9"/>
    <w:rsid w:val="001B6BF4"/>
    <w:rsid w:val="001B7614"/>
    <w:rsid w:val="001B76F6"/>
    <w:rsid w:val="001C0788"/>
    <w:rsid w:val="001C23F4"/>
    <w:rsid w:val="001C293E"/>
    <w:rsid w:val="001C4A5A"/>
    <w:rsid w:val="001C4F79"/>
    <w:rsid w:val="001C5234"/>
    <w:rsid w:val="001C5480"/>
    <w:rsid w:val="001C5A06"/>
    <w:rsid w:val="001C6732"/>
    <w:rsid w:val="001C69E0"/>
    <w:rsid w:val="001C76D1"/>
    <w:rsid w:val="001C7E16"/>
    <w:rsid w:val="001D04E0"/>
    <w:rsid w:val="001D39EE"/>
    <w:rsid w:val="001D49D9"/>
    <w:rsid w:val="001D4B7A"/>
    <w:rsid w:val="001D52E3"/>
    <w:rsid w:val="001D6117"/>
    <w:rsid w:val="001D6D94"/>
    <w:rsid w:val="001D7709"/>
    <w:rsid w:val="001E0388"/>
    <w:rsid w:val="001E1A27"/>
    <w:rsid w:val="001E1D97"/>
    <w:rsid w:val="001E354F"/>
    <w:rsid w:val="001E3DDE"/>
    <w:rsid w:val="001E45CE"/>
    <w:rsid w:val="001F04F3"/>
    <w:rsid w:val="001F168B"/>
    <w:rsid w:val="001F54B2"/>
    <w:rsid w:val="001F6990"/>
    <w:rsid w:val="001F700B"/>
    <w:rsid w:val="001F7831"/>
    <w:rsid w:val="001F79F2"/>
    <w:rsid w:val="00200F20"/>
    <w:rsid w:val="00202059"/>
    <w:rsid w:val="00202DC0"/>
    <w:rsid w:val="00203CB6"/>
    <w:rsid w:val="00204045"/>
    <w:rsid w:val="0020425E"/>
    <w:rsid w:val="0020484B"/>
    <w:rsid w:val="0020712B"/>
    <w:rsid w:val="0021046A"/>
    <w:rsid w:val="00212668"/>
    <w:rsid w:val="00212E64"/>
    <w:rsid w:val="00213BE1"/>
    <w:rsid w:val="00214164"/>
    <w:rsid w:val="002145A6"/>
    <w:rsid w:val="002148CF"/>
    <w:rsid w:val="0021501D"/>
    <w:rsid w:val="0021549C"/>
    <w:rsid w:val="0021599B"/>
    <w:rsid w:val="002171B4"/>
    <w:rsid w:val="002179A9"/>
    <w:rsid w:val="0022099C"/>
    <w:rsid w:val="0022150E"/>
    <w:rsid w:val="00221F25"/>
    <w:rsid w:val="002236D2"/>
    <w:rsid w:val="00224CF9"/>
    <w:rsid w:val="0022606D"/>
    <w:rsid w:val="002262BD"/>
    <w:rsid w:val="00226708"/>
    <w:rsid w:val="0022670A"/>
    <w:rsid w:val="00226D27"/>
    <w:rsid w:val="0022788F"/>
    <w:rsid w:val="00230E96"/>
    <w:rsid w:val="00231728"/>
    <w:rsid w:val="00232626"/>
    <w:rsid w:val="002331F4"/>
    <w:rsid w:val="002343A1"/>
    <w:rsid w:val="00235EDE"/>
    <w:rsid w:val="00236D15"/>
    <w:rsid w:val="00241BC4"/>
    <w:rsid w:val="00242960"/>
    <w:rsid w:val="00244A05"/>
    <w:rsid w:val="0024683E"/>
    <w:rsid w:val="00250404"/>
    <w:rsid w:val="002505B0"/>
    <w:rsid w:val="002519E3"/>
    <w:rsid w:val="00251D76"/>
    <w:rsid w:val="00253507"/>
    <w:rsid w:val="002562D0"/>
    <w:rsid w:val="00256B74"/>
    <w:rsid w:val="002610D8"/>
    <w:rsid w:val="00261C65"/>
    <w:rsid w:val="00264E59"/>
    <w:rsid w:val="00265C3F"/>
    <w:rsid w:val="0026744D"/>
    <w:rsid w:val="002700F2"/>
    <w:rsid w:val="00272564"/>
    <w:rsid w:val="0027379B"/>
    <w:rsid w:val="00273AFE"/>
    <w:rsid w:val="002747EC"/>
    <w:rsid w:val="002808E5"/>
    <w:rsid w:val="00282CBC"/>
    <w:rsid w:val="00282EF9"/>
    <w:rsid w:val="00283028"/>
    <w:rsid w:val="0028406F"/>
    <w:rsid w:val="002855BF"/>
    <w:rsid w:val="00285938"/>
    <w:rsid w:val="00286190"/>
    <w:rsid w:val="00287C85"/>
    <w:rsid w:val="002905B7"/>
    <w:rsid w:val="00290A7C"/>
    <w:rsid w:val="002912E0"/>
    <w:rsid w:val="00291620"/>
    <w:rsid w:val="00294F43"/>
    <w:rsid w:val="0029526C"/>
    <w:rsid w:val="0029539D"/>
    <w:rsid w:val="002956E9"/>
    <w:rsid w:val="00296C30"/>
    <w:rsid w:val="002A1C50"/>
    <w:rsid w:val="002A1F17"/>
    <w:rsid w:val="002A2298"/>
    <w:rsid w:val="002A22C6"/>
    <w:rsid w:val="002A4974"/>
    <w:rsid w:val="002A5303"/>
    <w:rsid w:val="002A5B1A"/>
    <w:rsid w:val="002A77A2"/>
    <w:rsid w:val="002A7D2C"/>
    <w:rsid w:val="002B0076"/>
    <w:rsid w:val="002B1C4C"/>
    <w:rsid w:val="002B1C75"/>
    <w:rsid w:val="002B2988"/>
    <w:rsid w:val="002B30B0"/>
    <w:rsid w:val="002B5C5F"/>
    <w:rsid w:val="002B5FA2"/>
    <w:rsid w:val="002B7308"/>
    <w:rsid w:val="002B7EB9"/>
    <w:rsid w:val="002C13CD"/>
    <w:rsid w:val="002C2698"/>
    <w:rsid w:val="002C29FC"/>
    <w:rsid w:val="002C539A"/>
    <w:rsid w:val="002C6FB0"/>
    <w:rsid w:val="002C7369"/>
    <w:rsid w:val="002C7D18"/>
    <w:rsid w:val="002D105D"/>
    <w:rsid w:val="002D2E10"/>
    <w:rsid w:val="002D5586"/>
    <w:rsid w:val="002D7532"/>
    <w:rsid w:val="002D7F48"/>
    <w:rsid w:val="002E0825"/>
    <w:rsid w:val="002E0BA2"/>
    <w:rsid w:val="002E107B"/>
    <w:rsid w:val="002E19A0"/>
    <w:rsid w:val="002E3207"/>
    <w:rsid w:val="002E69AC"/>
    <w:rsid w:val="002F0D22"/>
    <w:rsid w:val="002F4D18"/>
    <w:rsid w:val="002F512F"/>
    <w:rsid w:val="002F5536"/>
    <w:rsid w:val="00300367"/>
    <w:rsid w:val="00306856"/>
    <w:rsid w:val="00311B17"/>
    <w:rsid w:val="0031328A"/>
    <w:rsid w:val="003146F4"/>
    <w:rsid w:val="00316710"/>
    <w:rsid w:val="0031680A"/>
    <w:rsid w:val="003172DC"/>
    <w:rsid w:val="00317AF6"/>
    <w:rsid w:val="00320868"/>
    <w:rsid w:val="00321348"/>
    <w:rsid w:val="00322D0C"/>
    <w:rsid w:val="00325AE3"/>
    <w:rsid w:val="00326069"/>
    <w:rsid w:val="003261C5"/>
    <w:rsid w:val="00326B32"/>
    <w:rsid w:val="0032716C"/>
    <w:rsid w:val="00327CAA"/>
    <w:rsid w:val="00333C10"/>
    <w:rsid w:val="00334295"/>
    <w:rsid w:val="00335FC1"/>
    <w:rsid w:val="00341B5B"/>
    <w:rsid w:val="00341C88"/>
    <w:rsid w:val="00342ADA"/>
    <w:rsid w:val="00343AAE"/>
    <w:rsid w:val="0034478F"/>
    <w:rsid w:val="003501B8"/>
    <w:rsid w:val="0035462D"/>
    <w:rsid w:val="00355AB6"/>
    <w:rsid w:val="003570DC"/>
    <w:rsid w:val="003578D7"/>
    <w:rsid w:val="0036094B"/>
    <w:rsid w:val="00363A80"/>
    <w:rsid w:val="0036459E"/>
    <w:rsid w:val="00364B41"/>
    <w:rsid w:val="00366052"/>
    <w:rsid w:val="00367EF1"/>
    <w:rsid w:val="00371AF5"/>
    <w:rsid w:val="00373F21"/>
    <w:rsid w:val="00374A04"/>
    <w:rsid w:val="00374E7F"/>
    <w:rsid w:val="003774AB"/>
    <w:rsid w:val="0037762E"/>
    <w:rsid w:val="003806B1"/>
    <w:rsid w:val="00381212"/>
    <w:rsid w:val="00381BD1"/>
    <w:rsid w:val="00381E2C"/>
    <w:rsid w:val="00383096"/>
    <w:rsid w:val="00384648"/>
    <w:rsid w:val="00385072"/>
    <w:rsid w:val="00385FDD"/>
    <w:rsid w:val="00386433"/>
    <w:rsid w:val="00387FC8"/>
    <w:rsid w:val="00390B74"/>
    <w:rsid w:val="00392345"/>
    <w:rsid w:val="0039346C"/>
    <w:rsid w:val="00396328"/>
    <w:rsid w:val="003A2533"/>
    <w:rsid w:val="003A41EF"/>
    <w:rsid w:val="003A4573"/>
    <w:rsid w:val="003A68C5"/>
    <w:rsid w:val="003B04D2"/>
    <w:rsid w:val="003B10A2"/>
    <w:rsid w:val="003B2C23"/>
    <w:rsid w:val="003B3442"/>
    <w:rsid w:val="003B349C"/>
    <w:rsid w:val="003B40AD"/>
    <w:rsid w:val="003B5BF1"/>
    <w:rsid w:val="003C1B24"/>
    <w:rsid w:val="003C3F01"/>
    <w:rsid w:val="003C4E37"/>
    <w:rsid w:val="003C60F4"/>
    <w:rsid w:val="003C770C"/>
    <w:rsid w:val="003D0600"/>
    <w:rsid w:val="003D0F2B"/>
    <w:rsid w:val="003D0FD0"/>
    <w:rsid w:val="003D43AA"/>
    <w:rsid w:val="003D6952"/>
    <w:rsid w:val="003E0809"/>
    <w:rsid w:val="003E16BE"/>
    <w:rsid w:val="003E269E"/>
    <w:rsid w:val="003E33E7"/>
    <w:rsid w:val="003E33ED"/>
    <w:rsid w:val="003E4928"/>
    <w:rsid w:val="003E5549"/>
    <w:rsid w:val="003E5C3F"/>
    <w:rsid w:val="003E771E"/>
    <w:rsid w:val="003F185E"/>
    <w:rsid w:val="003F4E28"/>
    <w:rsid w:val="003F5788"/>
    <w:rsid w:val="003F5FA9"/>
    <w:rsid w:val="003F76B6"/>
    <w:rsid w:val="003F7E24"/>
    <w:rsid w:val="004006E8"/>
    <w:rsid w:val="00401855"/>
    <w:rsid w:val="00402573"/>
    <w:rsid w:val="00404BC5"/>
    <w:rsid w:val="0040751D"/>
    <w:rsid w:val="00410D41"/>
    <w:rsid w:val="00412790"/>
    <w:rsid w:val="00413417"/>
    <w:rsid w:val="0041360F"/>
    <w:rsid w:val="004154F2"/>
    <w:rsid w:val="00416AB2"/>
    <w:rsid w:val="00420351"/>
    <w:rsid w:val="00420AD1"/>
    <w:rsid w:val="00421363"/>
    <w:rsid w:val="00424798"/>
    <w:rsid w:val="0042529C"/>
    <w:rsid w:val="0043045F"/>
    <w:rsid w:val="00433BEF"/>
    <w:rsid w:val="00433D1F"/>
    <w:rsid w:val="00435398"/>
    <w:rsid w:val="00444F8A"/>
    <w:rsid w:val="004454C5"/>
    <w:rsid w:val="00445729"/>
    <w:rsid w:val="00446458"/>
    <w:rsid w:val="00446C3A"/>
    <w:rsid w:val="004506EB"/>
    <w:rsid w:val="00450CB7"/>
    <w:rsid w:val="00452975"/>
    <w:rsid w:val="00453C29"/>
    <w:rsid w:val="00456993"/>
    <w:rsid w:val="004624FC"/>
    <w:rsid w:val="0046291F"/>
    <w:rsid w:val="00462D2B"/>
    <w:rsid w:val="00465587"/>
    <w:rsid w:val="004668CB"/>
    <w:rsid w:val="00466998"/>
    <w:rsid w:val="00467D20"/>
    <w:rsid w:val="00470E4A"/>
    <w:rsid w:val="00471C60"/>
    <w:rsid w:val="0047217C"/>
    <w:rsid w:val="00473A2B"/>
    <w:rsid w:val="00473CB0"/>
    <w:rsid w:val="004740E1"/>
    <w:rsid w:val="00476DF9"/>
    <w:rsid w:val="00477455"/>
    <w:rsid w:val="004779D0"/>
    <w:rsid w:val="00481119"/>
    <w:rsid w:val="00481D41"/>
    <w:rsid w:val="00481E6F"/>
    <w:rsid w:val="00484331"/>
    <w:rsid w:val="00484A88"/>
    <w:rsid w:val="00487321"/>
    <w:rsid w:val="0049044A"/>
    <w:rsid w:val="0049089C"/>
    <w:rsid w:val="00490A0E"/>
    <w:rsid w:val="00490BA7"/>
    <w:rsid w:val="00493287"/>
    <w:rsid w:val="00494ECE"/>
    <w:rsid w:val="00495273"/>
    <w:rsid w:val="00495511"/>
    <w:rsid w:val="00495808"/>
    <w:rsid w:val="004A075F"/>
    <w:rsid w:val="004A0CBC"/>
    <w:rsid w:val="004A1F7B"/>
    <w:rsid w:val="004A3939"/>
    <w:rsid w:val="004A3BA9"/>
    <w:rsid w:val="004A4C3F"/>
    <w:rsid w:val="004A7419"/>
    <w:rsid w:val="004A78E6"/>
    <w:rsid w:val="004B148E"/>
    <w:rsid w:val="004B1AC0"/>
    <w:rsid w:val="004B2483"/>
    <w:rsid w:val="004B4DD7"/>
    <w:rsid w:val="004B68D8"/>
    <w:rsid w:val="004B729C"/>
    <w:rsid w:val="004C1291"/>
    <w:rsid w:val="004C2285"/>
    <w:rsid w:val="004C3B7E"/>
    <w:rsid w:val="004C3B90"/>
    <w:rsid w:val="004C44D2"/>
    <w:rsid w:val="004C4F1D"/>
    <w:rsid w:val="004C57FF"/>
    <w:rsid w:val="004C7E4B"/>
    <w:rsid w:val="004D179C"/>
    <w:rsid w:val="004D1EC1"/>
    <w:rsid w:val="004D274A"/>
    <w:rsid w:val="004D3578"/>
    <w:rsid w:val="004D380D"/>
    <w:rsid w:val="004D3CCC"/>
    <w:rsid w:val="004D3E3B"/>
    <w:rsid w:val="004D4537"/>
    <w:rsid w:val="004D59DD"/>
    <w:rsid w:val="004D68C7"/>
    <w:rsid w:val="004D6F7F"/>
    <w:rsid w:val="004E0B96"/>
    <w:rsid w:val="004E213A"/>
    <w:rsid w:val="004E323A"/>
    <w:rsid w:val="004E5C3C"/>
    <w:rsid w:val="004E7553"/>
    <w:rsid w:val="004F03EE"/>
    <w:rsid w:val="004F0A5B"/>
    <w:rsid w:val="004F1147"/>
    <w:rsid w:val="004F2161"/>
    <w:rsid w:val="004F3324"/>
    <w:rsid w:val="004F344E"/>
    <w:rsid w:val="004F416B"/>
    <w:rsid w:val="004F4540"/>
    <w:rsid w:val="004F7116"/>
    <w:rsid w:val="004F73A7"/>
    <w:rsid w:val="00500B66"/>
    <w:rsid w:val="00503171"/>
    <w:rsid w:val="005052A0"/>
    <w:rsid w:val="005062D5"/>
    <w:rsid w:val="00506C28"/>
    <w:rsid w:val="00506DEA"/>
    <w:rsid w:val="00507265"/>
    <w:rsid w:val="005123CA"/>
    <w:rsid w:val="00513F96"/>
    <w:rsid w:val="0051607A"/>
    <w:rsid w:val="00516F11"/>
    <w:rsid w:val="00517FBF"/>
    <w:rsid w:val="005207E5"/>
    <w:rsid w:val="0052093A"/>
    <w:rsid w:val="00521482"/>
    <w:rsid w:val="00521621"/>
    <w:rsid w:val="00522246"/>
    <w:rsid w:val="0052343B"/>
    <w:rsid w:val="0052429F"/>
    <w:rsid w:val="0052479C"/>
    <w:rsid w:val="005252F9"/>
    <w:rsid w:val="0052558A"/>
    <w:rsid w:val="00526768"/>
    <w:rsid w:val="00530902"/>
    <w:rsid w:val="00531E87"/>
    <w:rsid w:val="00531EC4"/>
    <w:rsid w:val="00532073"/>
    <w:rsid w:val="00532B63"/>
    <w:rsid w:val="005331F9"/>
    <w:rsid w:val="00534DA0"/>
    <w:rsid w:val="00535136"/>
    <w:rsid w:val="005354A9"/>
    <w:rsid w:val="005364A2"/>
    <w:rsid w:val="00537809"/>
    <w:rsid w:val="005432D9"/>
    <w:rsid w:val="00543E6C"/>
    <w:rsid w:val="005442CF"/>
    <w:rsid w:val="0054453E"/>
    <w:rsid w:val="0055013E"/>
    <w:rsid w:val="00550998"/>
    <w:rsid w:val="00551255"/>
    <w:rsid w:val="00551D21"/>
    <w:rsid w:val="00551DD2"/>
    <w:rsid w:val="00554E37"/>
    <w:rsid w:val="00560086"/>
    <w:rsid w:val="00562202"/>
    <w:rsid w:val="005635E6"/>
    <w:rsid w:val="00564300"/>
    <w:rsid w:val="00565087"/>
    <w:rsid w:val="0056573F"/>
    <w:rsid w:val="00566968"/>
    <w:rsid w:val="00571279"/>
    <w:rsid w:val="00571B4C"/>
    <w:rsid w:val="00571D6D"/>
    <w:rsid w:val="00572383"/>
    <w:rsid w:val="00572B31"/>
    <w:rsid w:val="005730A2"/>
    <w:rsid w:val="0057498A"/>
    <w:rsid w:val="00575FC5"/>
    <w:rsid w:val="00577785"/>
    <w:rsid w:val="00577E4D"/>
    <w:rsid w:val="005838A7"/>
    <w:rsid w:val="00590593"/>
    <w:rsid w:val="00592368"/>
    <w:rsid w:val="00592A6F"/>
    <w:rsid w:val="00594A8C"/>
    <w:rsid w:val="00594E4C"/>
    <w:rsid w:val="005A1297"/>
    <w:rsid w:val="005A13AB"/>
    <w:rsid w:val="005A187A"/>
    <w:rsid w:val="005A49C6"/>
    <w:rsid w:val="005A4FAA"/>
    <w:rsid w:val="005B4E5D"/>
    <w:rsid w:val="005C0111"/>
    <w:rsid w:val="005C1134"/>
    <w:rsid w:val="005C122C"/>
    <w:rsid w:val="005C33D3"/>
    <w:rsid w:val="005C56DF"/>
    <w:rsid w:val="005C593D"/>
    <w:rsid w:val="005C6737"/>
    <w:rsid w:val="005C7067"/>
    <w:rsid w:val="005C766E"/>
    <w:rsid w:val="005C7CD5"/>
    <w:rsid w:val="005D0347"/>
    <w:rsid w:val="005D0CE2"/>
    <w:rsid w:val="005D13F4"/>
    <w:rsid w:val="005D3B1A"/>
    <w:rsid w:val="005D47CB"/>
    <w:rsid w:val="005D5FEF"/>
    <w:rsid w:val="005D646F"/>
    <w:rsid w:val="005D65B5"/>
    <w:rsid w:val="005D7E2C"/>
    <w:rsid w:val="005E06F8"/>
    <w:rsid w:val="005E474D"/>
    <w:rsid w:val="005E6F87"/>
    <w:rsid w:val="005F052B"/>
    <w:rsid w:val="005F1EBD"/>
    <w:rsid w:val="005F26FE"/>
    <w:rsid w:val="005F275C"/>
    <w:rsid w:val="005F3EC6"/>
    <w:rsid w:val="005F487F"/>
    <w:rsid w:val="006002ED"/>
    <w:rsid w:val="00600E2E"/>
    <w:rsid w:val="006017FD"/>
    <w:rsid w:val="006018EF"/>
    <w:rsid w:val="00603A4D"/>
    <w:rsid w:val="00604E7D"/>
    <w:rsid w:val="00605E97"/>
    <w:rsid w:val="00605F2B"/>
    <w:rsid w:val="00607A44"/>
    <w:rsid w:val="0061033F"/>
    <w:rsid w:val="00611566"/>
    <w:rsid w:val="00612396"/>
    <w:rsid w:val="00612935"/>
    <w:rsid w:val="00613A2F"/>
    <w:rsid w:val="00615132"/>
    <w:rsid w:val="0061561B"/>
    <w:rsid w:val="0061591F"/>
    <w:rsid w:val="006159B8"/>
    <w:rsid w:val="0061640B"/>
    <w:rsid w:val="00617024"/>
    <w:rsid w:val="00620C30"/>
    <w:rsid w:val="00621DA9"/>
    <w:rsid w:val="00625A69"/>
    <w:rsid w:val="006273F1"/>
    <w:rsid w:val="00632FEB"/>
    <w:rsid w:val="00634486"/>
    <w:rsid w:val="00634BC0"/>
    <w:rsid w:val="00637E39"/>
    <w:rsid w:val="00641324"/>
    <w:rsid w:val="00641B99"/>
    <w:rsid w:val="0064323F"/>
    <w:rsid w:val="006441F1"/>
    <w:rsid w:val="006455D9"/>
    <w:rsid w:val="00645634"/>
    <w:rsid w:val="00646D99"/>
    <w:rsid w:val="006473A4"/>
    <w:rsid w:val="00647EDF"/>
    <w:rsid w:val="00650132"/>
    <w:rsid w:val="00650D68"/>
    <w:rsid w:val="0065182C"/>
    <w:rsid w:val="00654321"/>
    <w:rsid w:val="00656910"/>
    <w:rsid w:val="006574C0"/>
    <w:rsid w:val="00663CF2"/>
    <w:rsid w:val="00667257"/>
    <w:rsid w:val="006676F2"/>
    <w:rsid w:val="00670529"/>
    <w:rsid w:val="00672547"/>
    <w:rsid w:val="00672E90"/>
    <w:rsid w:val="00673188"/>
    <w:rsid w:val="00673F0F"/>
    <w:rsid w:val="00673F68"/>
    <w:rsid w:val="006744F6"/>
    <w:rsid w:val="00681F0C"/>
    <w:rsid w:val="00682C6B"/>
    <w:rsid w:val="006831F8"/>
    <w:rsid w:val="00683318"/>
    <w:rsid w:val="00683DAD"/>
    <w:rsid w:val="006843B3"/>
    <w:rsid w:val="00686950"/>
    <w:rsid w:val="00687D6E"/>
    <w:rsid w:val="00691EE3"/>
    <w:rsid w:val="006940AB"/>
    <w:rsid w:val="00696821"/>
    <w:rsid w:val="0069722D"/>
    <w:rsid w:val="00697FFB"/>
    <w:rsid w:val="006A0229"/>
    <w:rsid w:val="006A1C1E"/>
    <w:rsid w:val="006A2119"/>
    <w:rsid w:val="006A2974"/>
    <w:rsid w:val="006A3EF9"/>
    <w:rsid w:val="006A59D8"/>
    <w:rsid w:val="006B090E"/>
    <w:rsid w:val="006B464E"/>
    <w:rsid w:val="006B56AA"/>
    <w:rsid w:val="006B7DF2"/>
    <w:rsid w:val="006C01C4"/>
    <w:rsid w:val="006C201B"/>
    <w:rsid w:val="006C2A88"/>
    <w:rsid w:val="006C2FF2"/>
    <w:rsid w:val="006C31B7"/>
    <w:rsid w:val="006C31D0"/>
    <w:rsid w:val="006C3566"/>
    <w:rsid w:val="006C5D08"/>
    <w:rsid w:val="006C5DD5"/>
    <w:rsid w:val="006C66D8"/>
    <w:rsid w:val="006D0992"/>
    <w:rsid w:val="006D1787"/>
    <w:rsid w:val="006D1E01"/>
    <w:rsid w:val="006D1E24"/>
    <w:rsid w:val="006D2FFD"/>
    <w:rsid w:val="006D35DE"/>
    <w:rsid w:val="006D4A1B"/>
    <w:rsid w:val="006D5337"/>
    <w:rsid w:val="006D70FC"/>
    <w:rsid w:val="006D723F"/>
    <w:rsid w:val="006D7562"/>
    <w:rsid w:val="006D7CA2"/>
    <w:rsid w:val="006E1057"/>
    <w:rsid w:val="006E1417"/>
    <w:rsid w:val="006E14D3"/>
    <w:rsid w:val="006E22B9"/>
    <w:rsid w:val="006E3359"/>
    <w:rsid w:val="006E4E49"/>
    <w:rsid w:val="006E7CD6"/>
    <w:rsid w:val="006F18C5"/>
    <w:rsid w:val="006F1E2E"/>
    <w:rsid w:val="006F40D0"/>
    <w:rsid w:val="006F6A2C"/>
    <w:rsid w:val="006F6EF8"/>
    <w:rsid w:val="0070029F"/>
    <w:rsid w:val="00701227"/>
    <w:rsid w:val="00703086"/>
    <w:rsid w:val="007032E0"/>
    <w:rsid w:val="007054EB"/>
    <w:rsid w:val="007069DC"/>
    <w:rsid w:val="00706ABD"/>
    <w:rsid w:val="00707445"/>
    <w:rsid w:val="00710201"/>
    <w:rsid w:val="00711F33"/>
    <w:rsid w:val="00712E2B"/>
    <w:rsid w:val="00713CEA"/>
    <w:rsid w:val="007157BC"/>
    <w:rsid w:val="00715BA4"/>
    <w:rsid w:val="00717C7E"/>
    <w:rsid w:val="0072073A"/>
    <w:rsid w:val="00720742"/>
    <w:rsid w:val="00720AE2"/>
    <w:rsid w:val="00721F62"/>
    <w:rsid w:val="0072216F"/>
    <w:rsid w:val="0072394E"/>
    <w:rsid w:val="00723B23"/>
    <w:rsid w:val="00723D64"/>
    <w:rsid w:val="007244AC"/>
    <w:rsid w:val="00726AFB"/>
    <w:rsid w:val="007308E8"/>
    <w:rsid w:val="0073116F"/>
    <w:rsid w:val="007318F0"/>
    <w:rsid w:val="00731BE8"/>
    <w:rsid w:val="007342B5"/>
    <w:rsid w:val="00734A5B"/>
    <w:rsid w:val="00735B2F"/>
    <w:rsid w:val="00735FE8"/>
    <w:rsid w:val="00736513"/>
    <w:rsid w:val="00736709"/>
    <w:rsid w:val="0074420E"/>
    <w:rsid w:val="0074438D"/>
    <w:rsid w:val="00744E76"/>
    <w:rsid w:val="00747CE6"/>
    <w:rsid w:val="00752345"/>
    <w:rsid w:val="00752A80"/>
    <w:rsid w:val="0075440C"/>
    <w:rsid w:val="007569D2"/>
    <w:rsid w:val="007574C0"/>
    <w:rsid w:val="00757D40"/>
    <w:rsid w:val="00762BFD"/>
    <w:rsid w:val="007662B5"/>
    <w:rsid w:val="00766AE0"/>
    <w:rsid w:val="00766CB8"/>
    <w:rsid w:val="007712F9"/>
    <w:rsid w:val="007728EC"/>
    <w:rsid w:val="0077339D"/>
    <w:rsid w:val="00773C08"/>
    <w:rsid w:val="00776F25"/>
    <w:rsid w:val="00781F0F"/>
    <w:rsid w:val="00783D1D"/>
    <w:rsid w:val="007854CE"/>
    <w:rsid w:val="0078727C"/>
    <w:rsid w:val="007873A7"/>
    <w:rsid w:val="0079049D"/>
    <w:rsid w:val="007912C4"/>
    <w:rsid w:val="00793DC5"/>
    <w:rsid w:val="0079522A"/>
    <w:rsid w:val="0079554E"/>
    <w:rsid w:val="0079627E"/>
    <w:rsid w:val="00796823"/>
    <w:rsid w:val="00796AF2"/>
    <w:rsid w:val="00797626"/>
    <w:rsid w:val="007A22C6"/>
    <w:rsid w:val="007A2972"/>
    <w:rsid w:val="007A2E55"/>
    <w:rsid w:val="007A4899"/>
    <w:rsid w:val="007A4A3C"/>
    <w:rsid w:val="007A6A4E"/>
    <w:rsid w:val="007A6AF3"/>
    <w:rsid w:val="007A792D"/>
    <w:rsid w:val="007B066A"/>
    <w:rsid w:val="007B18D8"/>
    <w:rsid w:val="007B2BF9"/>
    <w:rsid w:val="007B2E3A"/>
    <w:rsid w:val="007B300B"/>
    <w:rsid w:val="007B518C"/>
    <w:rsid w:val="007B5C78"/>
    <w:rsid w:val="007B7855"/>
    <w:rsid w:val="007C0584"/>
    <w:rsid w:val="007C095F"/>
    <w:rsid w:val="007C1AA6"/>
    <w:rsid w:val="007C2DD0"/>
    <w:rsid w:val="007C60BC"/>
    <w:rsid w:val="007C6B56"/>
    <w:rsid w:val="007D1130"/>
    <w:rsid w:val="007D29FD"/>
    <w:rsid w:val="007D6BBA"/>
    <w:rsid w:val="007D7089"/>
    <w:rsid w:val="007E1625"/>
    <w:rsid w:val="007E2A8B"/>
    <w:rsid w:val="007E326C"/>
    <w:rsid w:val="007E4C38"/>
    <w:rsid w:val="007E5002"/>
    <w:rsid w:val="007E5E42"/>
    <w:rsid w:val="007F25A7"/>
    <w:rsid w:val="007F2E08"/>
    <w:rsid w:val="007F34D1"/>
    <w:rsid w:val="007F3A51"/>
    <w:rsid w:val="00801B1F"/>
    <w:rsid w:val="008024FA"/>
    <w:rsid w:val="008028A4"/>
    <w:rsid w:val="008032F2"/>
    <w:rsid w:val="0080421E"/>
    <w:rsid w:val="00806123"/>
    <w:rsid w:val="00811145"/>
    <w:rsid w:val="008113AF"/>
    <w:rsid w:val="00812B16"/>
    <w:rsid w:val="00813245"/>
    <w:rsid w:val="008133AA"/>
    <w:rsid w:val="00813C5A"/>
    <w:rsid w:val="00813C81"/>
    <w:rsid w:val="0081472F"/>
    <w:rsid w:val="008154F9"/>
    <w:rsid w:val="00821438"/>
    <w:rsid w:val="00824345"/>
    <w:rsid w:val="008246C6"/>
    <w:rsid w:val="00824B29"/>
    <w:rsid w:val="00824B85"/>
    <w:rsid w:val="008258CC"/>
    <w:rsid w:val="00826BD0"/>
    <w:rsid w:val="008275D5"/>
    <w:rsid w:val="00827C24"/>
    <w:rsid w:val="0083542D"/>
    <w:rsid w:val="008355B9"/>
    <w:rsid w:val="00837490"/>
    <w:rsid w:val="00840DE0"/>
    <w:rsid w:val="00843919"/>
    <w:rsid w:val="00844EE5"/>
    <w:rsid w:val="008466C8"/>
    <w:rsid w:val="008471DE"/>
    <w:rsid w:val="00847CD0"/>
    <w:rsid w:val="0085186B"/>
    <w:rsid w:val="00852639"/>
    <w:rsid w:val="008607A8"/>
    <w:rsid w:val="00860994"/>
    <w:rsid w:val="00861116"/>
    <w:rsid w:val="0086354A"/>
    <w:rsid w:val="00864404"/>
    <w:rsid w:val="008645E9"/>
    <w:rsid w:val="00864998"/>
    <w:rsid w:val="00864EB0"/>
    <w:rsid w:val="00865297"/>
    <w:rsid w:val="008679EC"/>
    <w:rsid w:val="00867D74"/>
    <w:rsid w:val="00870075"/>
    <w:rsid w:val="008700E5"/>
    <w:rsid w:val="0087038F"/>
    <w:rsid w:val="00871A4A"/>
    <w:rsid w:val="008730DD"/>
    <w:rsid w:val="0087338A"/>
    <w:rsid w:val="008748BB"/>
    <w:rsid w:val="00875F3D"/>
    <w:rsid w:val="00876090"/>
    <w:rsid w:val="008768CA"/>
    <w:rsid w:val="00877DD2"/>
    <w:rsid w:val="00877EF9"/>
    <w:rsid w:val="00880559"/>
    <w:rsid w:val="00880E76"/>
    <w:rsid w:val="00880EAE"/>
    <w:rsid w:val="00881153"/>
    <w:rsid w:val="00881CEB"/>
    <w:rsid w:val="008844DA"/>
    <w:rsid w:val="00887292"/>
    <w:rsid w:val="0089040C"/>
    <w:rsid w:val="00891A07"/>
    <w:rsid w:val="00891DC7"/>
    <w:rsid w:val="008935BB"/>
    <w:rsid w:val="00895AB8"/>
    <w:rsid w:val="008A1478"/>
    <w:rsid w:val="008A3B71"/>
    <w:rsid w:val="008A5981"/>
    <w:rsid w:val="008A5FF2"/>
    <w:rsid w:val="008B1EA3"/>
    <w:rsid w:val="008B2114"/>
    <w:rsid w:val="008B2D96"/>
    <w:rsid w:val="008B3D7C"/>
    <w:rsid w:val="008B4014"/>
    <w:rsid w:val="008B4AAC"/>
    <w:rsid w:val="008B5306"/>
    <w:rsid w:val="008B54E8"/>
    <w:rsid w:val="008B6F2D"/>
    <w:rsid w:val="008C1EF1"/>
    <w:rsid w:val="008C2E2A"/>
    <w:rsid w:val="008C3057"/>
    <w:rsid w:val="008C3877"/>
    <w:rsid w:val="008C53E2"/>
    <w:rsid w:val="008C78EA"/>
    <w:rsid w:val="008D12F3"/>
    <w:rsid w:val="008D18AB"/>
    <w:rsid w:val="008D1E18"/>
    <w:rsid w:val="008D2103"/>
    <w:rsid w:val="008D2C2C"/>
    <w:rsid w:val="008D2E4D"/>
    <w:rsid w:val="008D4614"/>
    <w:rsid w:val="008D478F"/>
    <w:rsid w:val="008D54FD"/>
    <w:rsid w:val="008D5762"/>
    <w:rsid w:val="008D5C6D"/>
    <w:rsid w:val="008D5E24"/>
    <w:rsid w:val="008E10DF"/>
    <w:rsid w:val="008E1327"/>
    <w:rsid w:val="008E325E"/>
    <w:rsid w:val="008E39C2"/>
    <w:rsid w:val="008E3B17"/>
    <w:rsid w:val="008E45F8"/>
    <w:rsid w:val="008E618D"/>
    <w:rsid w:val="008E72E7"/>
    <w:rsid w:val="008F26C9"/>
    <w:rsid w:val="008F396F"/>
    <w:rsid w:val="008F3DCD"/>
    <w:rsid w:val="008F5799"/>
    <w:rsid w:val="008F5C17"/>
    <w:rsid w:val="008F77C5"/>
    <w:rsid w:val="0090069D"/>
    <w:rsid w:val="00900D7C"/>
    <w:rsid w:val="00901B4C"/>
    <w:rsid w:val="0090271F"/>
    <w:rsid w:val="00902CE5"/>
    <w:rsid w:val="00902DB9"/>
    <w:rsid w:val="0090393F"/>
    <w:rsid w:val="0090466A"/>
    <w:rsid w:val="00905E5A"/>
    <w:rsid w:val="009066B4"/>
    <w:rsid w:val="00907280"/>
    <w:rsid w:val="00907D60"/>
    <w:rsid w:val="009102AC"/>
    <w:rsid w:val="0091256D"/>
    <w:rsid w:val="00914897"/>
    <w:rsid w:val="00915766"/>
    <w:rsid w:val="00915D28"/>
    <w:rsid w:val="00916265"/>
    <w:rsid w:val="00916420"/>
    <w:rsid w:val="0091651A"/>
    <w:rsid w:val="00917606"/>
    <w:rsid w:val="00923655"/>
    <w:rsid w:val="009248C6"/>
    <w:rsid w:val="009276D5"/>
    <w:rsid w:val="00930664"/>
    <w:rsid w:val="00930E1F"/>
    <w:rsid w:val="009339CB"/>
    <w:rsid w:val="00936071"/>
    <w:rsid w:val="009368E6"/>
    <w:rsid w:val="0093705B"/>
    <w:rsid w:val="00937407"/>
    <w:rsid w:val="009376CD"/>
    <w:rsid w:val="00937BC6"/>
    <w:rsid w:val="00937CEB"/>
    <w:rsid w:val="00937DBC"/>
    <w:rsid w:val="00940212"/>
    <w:rsid w:val="00941F44"/>
    <w:rsid w:val="00942EC2"/>
    <w:rsid w:val="0094318D"/>
    <w:rsid w:val="009437E1"/>
    <w:rsid w:val="00943E94"/>
    <w:rsid w:val="00944330"/>
    <w:rsid w:val="0094459D"/>
    <w:rsid w:val="00946AFF"/>
    <w:rsid w:val="00950F6D"/>
    <w:rsid w:val="00951EC1"/>
    <w:rsid w:val="0095248D"/>
    <w:rsid w:val="00953741"/>
    <w:rsid w:val="00956BB1"/>
    <w:rsid w:val="00957074"/>
    <w:rsid w:val="0096043E"/>
    <w:rsid w:val="009607C9"/>
    <w:rsid w:val="00961B32"/>
    <w:rsid w:val="00962509"/>
    <w:rsid w:val="0096250F"/>
    <w:rsid w:val="00962A39"/>
    <w:rsid w:val="0096416D"/>
    <w:rsid w:val="00967086"/>
    <w:rsid w:val="00967FA4"/>
    <w:rsid w:val="00970DB3"/>
    <w:rsid w:val="0097268B"/>
    <w:rsid w:val="009733AA"/>
    <w:rsid w:val="00974BB0"/>
    <w:rsid w:val="009754CA"/>
    <w:rsid w:val="00975BCD"/>
    <w:rsid w:val="009818A2"/>
    <w:rsid w:val="00983490"/>
    <w:rsid w:val="009836B0"/>
    <w:rsid w:val="00984BCB"/>
    <w:rsid w:val="00986745"/>
    <w:rsid w:val="00987AE1"/>
    <w:rsid w:val="0099184D"/>
    <w:rsid w:val="009924C8"/>
    <w:rsid w:val="009928A9"/>
    <w:rsid w:val="009930EE"/>
    <w:rsid w:val="00993109"/>
    <w:rsid w:val="00993896"/>
    <w:rsid w:val="00994C1B"/>
    <w:rsid w:val="009966C6"/>
    <w:rsid w:val="00997719"/>
    <w:rsid w:val="009A0248"/>
    <w:rsid w:val="009A0438"/>
    <w:rsid w:val="009A0AF3"/>
    <w:rsid w:val="009A111F"/>
    <w:rsid w:val="009A11A8"/>
    <w:rsid w:val="009A2D6E"/>
    <w:rsid w:val="009A3306"/>
    <w:rsid w:val="009A3864"/>
    <w:rsid w:val="009A48A8"/>
    <w:rsid w:val="009A54B0"/>
    <w:rsid w:val="009A5900"/>
    <w:rsid w:val="009A6980"/>
    <w:rsid w:val="009A6D73"/>
    <w:rsid w:val="009A77B8"/>
    <w:rsid w:val="009B07CD"/>
    <w:rsid w:val="009B30C3"/>
    <w:rsid w:val="009B3B6F"/>
    <w:rsid w:val="009B5549"/>
    <w:rsid w:val="009B74CE"/>
    <w:rsid w:val="009C117E"/>
    <w:rsid w:val="009C19E9"/>
    <w:rsid w:val="009C2107"/>
    <w:rsid w:val="009C4F47"/>
    <w:rsid w:val="009C66A8"/>
    <w:rsid w:val="009D0E0D"/>
    <w:rsid w:val="009D10A8"/>
    <w:rsid w:val="009D11F5"/>
    <w:rsid w:val="009D1CD6"/>
    <w:rsid w:val="009D3C49"/>
    <w:rsid w:val="009D5D33"/>
    <w:rsid w:val="009D5D47"/>
    <w:rsid w:val="009D74A6"/>
    <w:rsid w:val="009D796D"/>
    <w:rsid w:val="009E05C3"/>
    <w:rsid w:val="009E0847"/>
    <w:rsid w:val="009E0E87"/>
    <w:rsid w:val="009E2226"/>
    <w:rsid w:val="009E310F"/>
    <w:rsid w:val="009E391E"/>
    <w:rsid w:val="009F03AF"/>
    <w:rsid w:val="009F09F4"/>
    <w:rsid w:val="009F0FF5"/>
    <w:rsid w:val="009F2DDB"/>
    <w:rsid w:val="009F3FA4"/>
    <w:rsid w:val="009F548A"/>
    <w:rsid w:val="009F6B60"/>
    <w:rsid w:val="009F6F8B"/>
    <w:rsid w:val="009F703B"/>
    <w:rsid w:val="00A00343"/>
    <w:rsid w:val="00A00A2E"/>
    <w:rsid w:val="00A00FC7"/>
    <w:rsid w:val="00A01790"/>
    <w:rsid w:val="00A0198D"/>
    <w:rsid w:val="00A03A44"/>
    <w:rsid w:val="00A03C45"/>
    <w:rsid w:val="00A03CF4"/>
    <w:rsid w:val="00A0440D"/>
    <w:rsid w:val="00A054DD"/>
    <w:rsid w:val="00A05F3D"/>
    <w:rsid w:val="00A06852"/>
    <w:rsid w:val="00A06F79"/>
    <w:rsid w:val="00A06FC9"/>
    <w:rsid w:val="00A07F44"/>
    <w:rsid w:val="00A10F02"/>
    <w:rsid w:val="00A13DEF"/>
    <w:rsid w:val="00A1692C"/>
    <w:rsid w:val="00A17176"/>
    <w:rsid w:val="00A17EAD"/>
    <w:rsid w:val="00A204CA"/>
    <w:rsid w:val="00A209D6"/>
    <w:rsid w:val="00A22738"/>
    <w:rsid w:val="00A23B21"/>
    <w:rsid w:val="00A2473F"/>
    <w:rsid w:val="00A25C7F"/>
    <w:rsid w:val="00A26778"/>
    <w:rsid w:val="00A3115E"/>
    <w:rsid w:val="00A31D52"/>
    <w:rsid w:val="00A320DA"/>
    <w:rsid w:val="00A3594D"/>
    <w:rsid w:val="00A36F5F"/>
    <w:rsid w:val="00A37C42"/>
    <w:rsid w:val="00A408AD"/>
    <w:rsid w:val="00A41CC6"/>
    <w:rsid w:val="00A42440"/>
    <w:rsid w:val="00A430EC"/>
    <w:rsid w:val="00A44275"/>
    <w:rsid w:val="00A46332"/>
    <w:rsid w:val="00A4659F"/>
    <w:rsid w:val="00A4724C"/>
    <w:rsid w:val="00A50056"/>
    <w:rsid w:val="00A52483"/>
    <w:rsid w:val="00A53724"/>
    <w:rsid w:val="00A54B2B"/>
    <w:rsid w:val="00A54CAB"/>
    <w:rsid w:val="00A55EDE"/>
    <w:rsid w:val="00A57EF0"/>
    <w:rsid w:val="00A60871"/>
    <w:rsid w:val="00A61630"/>
    <w:rsid w:val="00A63F16"/>
    <w:rsid w:val="00A661B2"/>
    <w:rsid w:val="00A6787D"/>
    <w:rsid w:val="00A70218"/>
    <w:rsid w:val="00A703B6"/>
    <w:rsid w:val="00A70DB8"/>
    <w:rsid w:val="00A71980"/>
    <w:rsid w:val="00A7541C"/>
    <w:rsid w:val="00A7772B"/>
    <w:rsid w:val="00A8086D"/>
    <w:rsid w:val="00A81B9C"/>
    <w:rsid w:val="00A81C8E"/>
    <w:rsid w:val="00A82346"/>
    <w:rsid w:val="00A83168"/>
    <w:rsid w:val="00A8626F"/>
    <w:rsid w:val="00A86E20"/>
    <w:rsid w:val="00A94810"/>
    <w:rsid w:val="00A966D2"/>
    <w:rsid w:val="00A9671C"/>
    <w:rsid w:val="00A96851"/>
    <w:rsid w:val="00AA1553"/>
    <w:rsid w:val="00AA1DFB"/>
    <w:rsid w:val="00AA26FE"/>
    <w:rsid w:val="00AA3359"/>
    <w:rsid w:val="00AA5D7D"/>
    <w:rsid w:val="00AA67AD"/>
    <w:rsid w:val="00AA7A78"/>
    <w:rsid w:val="00AB1458"/>
    <w:rsid w:val="00AB15FE"/>
    <w:rsid w:val="00AB2972"/>
    <w:rsid w:val="00AB30CE"/>
    <w:rsid w:val="00AB62B2"/>
    <w:rsid w:val="00AB6CD1"/>
    <w:rsid w:val="00AC1837"/>
    <w:rsid w:val="00AC1B69"/>
    <w:rsid w:val="00AC2E6B"/>
    <w:rsid w:val="00AC3EFF"/>
    <w:rsid w:val="00AC5CF4"/>
    <w:rsid w:val="00AC750B"/>
    <w:rsid w:val="00AD1DD6"/>
    <w:rsid w:val="00AD25AE"/>
    <w:rsid w:val="00AD4DBA"/>
    <w:rsid w:val="00AD56F8"/>
    <w:rsid w:val="00AD62D3"/>
    <w:rsid w:val="00AD7AF2"/>
    <w:rsid w:val="00AD7E7C"/>
    <w:rsid w:val="00AE0E32"/>
    <w:rsid w:val="00AE44AE"/>
    <w:rsid w:val="00AE50B3"/>
    <w:rsid w:val="00AE7B47"/>
    <w:rsid w:val="00AF0F13"/>
    <w:rsid w:val="00AF220E"/>
    <w:rsid w:val="00AF249C"/>
    <w:rsid w:val="00AF3C94"/>
    <w:rsid w:val="00AF49BE"/>
    <w:rsid w:val="00AF6BF5"/>
    <w:rsid w:val="00B02764"/>
    <w:rsid w:val="00B04E65"/>
    <w:rsid w:val="00B05380"/>
    <w:rsid w:val="00B05962"/>
    <w:rsid w:val="00B05D7A"/>
    <w:rsid w:val="00B10699"/>
    <w:rsid w:val="00B10732"/>
    <w:rsid w:val="00B11FE1"/>
    <w:rsid w:val="00B12BB2"/>
    <w:rsid w:val="00B15188"/>
    <w:rsid w:val="00B15449"/>
    <w:rsid w:val="00B15876"/>
    <w:rsid w:val="00B16C2F"/>
    <w:rsid w:val="00B16D68"/>
    <w:rsid w:val="00B20884"/>
    <w:rsid w:val="00B2127D"/>
    <w:rsid w:val="00B2318C"/>
    <w:rsid w:val="00B24009"/>
    <w:rsid w:val="00B259DA"/>
    <w:rsid w:val="00B265BE"/>
    <w:rsid w:val="00B27303"/>
    <w:rsid w:val="00B30320"/>
    <w:rsid w:val="00B32559"/>
    <w:rsid w:val="00B3434A"/>
    <w:rsid w:val="00B34526"/>
    <w:rsid w:val="00B34E96"/>
    <w:rsid w:val="00B35291"/>
    <w:rsid w:val="00B35BE9"/>
    <w:rsid w:val="00B36714"/>
    <w:rsid w:val="00B3713D"/>
    <w:rsid w:val="00B37D9E"/>
    <w:rsid w:val="00B37E6D"/>
    <w:rsid w:val="00B37E8D"/>
    <w:rsid w:val="00B40778"/>
    <w:rsid w:val="00B40CA0"/>
    <w:rsid w:val="00B47B6A"/>
    <w:rsid w:val="00B47FD1"/>
    <w:rsid w:val="00B516BB"/>
    <w:rsid w:val="00B51DEF"/>
    <w:rsid w:val="00B52A70"/>
    <w:rsid w:val="00B52FF8"/>
    <w:rsid w:val="00B5438E"/>
    <w:rsid w:val="00B54CF0"/>
    <w:rsid w:val="00B54FBA"/>
    <w:rsid w:val="00B55352"/>
    <w:rsid w:val="00B556BC"/>
    <w:rsid w:val="00B5751D"/>
    <w:rsid w:val="00B61DEA"/>
    <w:rsid w:val="00B669E9"/>
    <w:rsid w:val="00B6754B"/>
    <w:rsid w:val="00B70081"/>
    <w:rsid w:val="00B7538C"/>
    <w:rsid w:val="00B75610"/>
    <w:rsid w:val="00B757B9"/>
    <w:rsid w:val="00B76C27"/>
    <w:rsid w:val="00B771C9"/>
    <w:rsid w:val="00B77FE8"/>
    <w:rsid w:val="00B80251"/>
    <w:rsid w:val="00B80337"/>
    <w:rsid w:val="00B80D03"/>
    <w:rsid w:val="00B8214E"/>
    <w:rsid w:val="00B82F8C"/>
    <w:rsid w:val="00B84DB2"/>
    <w:rsid w:val="00B84EB5"/>
    <w:rsid w:val="00B857DD"/>
    <w:rsid w:val="00B85937"/>
    <w:rsid w:val="00B93DB4"/>
    <w:rsid w:val="00B95E77"/>
    <w:rsid w:val="00BA03F1"/>
    <w:rsid w:val="00BA0A70"/>
    <w:rsid w:val="00BA3755"/>
    <w:rsid w:val="00BA4CF8"/>
    <w:rsid w:val="00BA53DC"/>
    <w:rsid w:val="00BA7494"/>
    <w:rsid w:val="00BB30F7"/>
    <w:rsid w:val="00BB31AF"/>
    <w:rsid w:val="00BB50C0"/>
    <w:rsid w:val="00BB761D"/>
    <w:rsid w:val="00BB77AC"/>
    <w:rsid w:val="00BC1866"/>
    <w:rsid w:val="00BC2DAA"/>
    <w:rsid w:val="00BC3555"/>
    <w:rsid w:val="00BC52B1"/>
    <w:rsid w:val="00BC6B02"/>
    <w:rsid w:val="00BC6CAA"/>
    <w:rsid w:val="00BD08EB"/>
    <w:rsid w:val="00BD2836"/>
    <w:rsid w:val="00BD4D4D"/>
    <w:rsid w:val="00BD78BA"/>
    <w:rsid w:val="00BE036C"/>
    <w:rsid w:val="00BE0E58"/>
    <w:rsid w:val="00BE22E2"/>
    <w:rsid w:val="00BE373D"/>
    <w:rsid w:val="00BE6A10"/>
    <w:rsid w:val="00BE7396"/>
    <w:rsid w:val="00BF01BB"/>
    <w:rsid w:val="00BF1B95"/>
    <w:rsid w:val="00BF1C57"/>
    <w:rsid w:val="00BF2EE7"/>
    <w:rsid w:val="00BF3E0D"/>
    <w:rsid w:val="00BF42C7"/>
    <w:rsid w:val="00BF4EB8"/>
    <w:rsid w:val="00BF55DA"/>
    <w:rsid w:val="00BF7191"/>
    <w:rsid w:val="00C00D90"/>
    <w:rsid w:val="00C012B7"/>
    <w:rsid w:val="00C01364"/>
    <w:rsid w:val="00C014F5"/>
    <w:rsid w:val="00C01821"/>
    <w:rsid w:val="00C05DE1"/>
    <w:rsid w:val="00C105EC"/>
    <w:rsid w:val="00C106FE"/>
    <w:rsid w:val="00C10AED"/>
    <w:rsid w:val="00C1123B"/>
    <w:rsid w:val="00C118AF"/>
    <w:rsid w:val="00C12ABD"/>
    <w:rsid w:val="00C12B51"/>
    <w:rsid w:val="00C13FD5"/>
    <w:rsid w:val="00C1455A"/>
    <w:rsid w:val="00C15191"/>
    <w:rsid w:val="00C1572F"/>
    <w:rsid w:val="00C16CEE"/>
    <w:rsid w:val="00C23331"/>
    <w:rsid w:val="00C23712"/>
    <w:rsid w:val="00C24650"/>
    <w:rsid w:val="00C246D2"/>
    <w:rsid w:val="00C25465"/>
    <w:rsid w:val="00C26490"/>
    <w:rsid w:val="00C27804"/>
    <w:rsid w:val="00C31806"/>
    <w:rsid w:val="00C33079"/>
    <w:rsid w:val="00C33B17"/>
    <w:rsid w:val="00C36103"/>
    <w:rsid w:val="00C371C6"/>
    <w:rsid w:val="00C372FD"/>
    <w:rsid w:val="00C4099A"/>
    <w:rsid w:val="00C417FB"/>
    <w:rsid w:val="00C41E91"/>
    <w:rsid w:val="00C42D02"/>
    <w:rsid w:val="00C43338"/>
    <w:rsid w:val="00C4398A"/>
    <w:rsid w:val="00C44BD6"/>
    <w:rsid w:val="00C45FF1"/>
    <w:rsid w:val="00C4726E"/>
    <w:rsid w:val="00C479EA"/>
    <w:rsid w:val="00C504A4"/>
    <w:rsid w:val="00C50715"/>
    <w:rsid w:val="00C51EE7"/>
    <w:rsid w:val="00C533D0"/>
    <w:rsid w:val="00C541B5"/>
    <w:rsid w:val="00C55A12"/>
    <w:rsid w:val="00C56529"/>
    <w:rsid w:val="00C56B06"/>
    <w:rsid w:val="00C57E1F"/>
    <w:rsid w:val="00C60565"/>
    <w:rsid w:val="00C60F30"/>
    <w:rsid w:val="00C62D41"/>
    <w:rsid w:val="00C63BAE"/>
    <w:rsid w:val="00C6553E"/>
    <w:rsid w:val="00C704AE"/>
    <w:rsid w:val="00C70A7A"/>
    <w:rsid w:val="00C742FC"/>
    <w:rsid w:val="00C75838"/>
    <w:rsid w:val="00C8184A"/>
    <w:rsid w:val="00C82AC3"/>
    <w:rsid w:val="00C839F9"/>
    <w:rsid w:val="00C83A13"/>
    <w:rsid w:val="00C843D4"/>
    <w:rsid w:val="00C86214"/>
    <w:rsid w:val="00C86F10"/>
    <w:rsid w:val="00C87A64"/>
    <w:rsid w:val="00C9068C"/>
    <w:rsid w:val="00C91E24"/>
    <w:rsid w:val="00C92967"/>
    <w:rsid w:val="00C92FC5"/>
    <w:rsid w:val="00C93577"/>
    <w:rsid w:val="00C9386A"/>
    <w:rsid w:val="00C93E6B"/>
    <w:rsid w:val="00C945FC"/>
    <w:rsid w:val="00C9653C"/>
    <w:rsid w:val="00C97C68"/>
    <w:rsid w:val="00C97F6D"/>
    <w:rsid w:val="00CA0C50"/>
    <w:rsid w:val="00CA23B1"/>
    <w:rsid w:val="00CA2E16"/>
    <w:rsid w:val="00CA3D0C"/>
    <w:rsid w:val="00CA42AD"/>
    <w:rsid w:val="00CA445C"/>
    <w:rsid w:val="00CA654B"/>
    <w:rsid w:val="00CA7818"/>
    <w:rsid w:val="00CA7F76"/>
    <w:rsid w:val="00CB46C6"/>
    <w:rsid w:val="00CB72B8"/>
    <w:rsid w:val="00CC0480"/>
    <w:rsid w:val="00CC120E"/>
    <w:rsid w:val="00CC4A91"/>
    <w:rsid w:val="00CC55CB"/>
    <w:rsid w:val="00CC7152"/>
    <w:rsid w:val="00CC7BDB"/>
    <w:rsid w:val="00CD0BA8"/>
    <w:rsid w:val="00CD37D1"/>
    <w:rsid w:val="00CD4C7B"/>
    <w:rsid w:val="00CD58FE"/>
    <w:rsid w:val="00CE2DB6"/>
    <w:rsid w:val="00CE2F11"/>
    <w:rsid w:val="00CE32FB"/>
    <w:rsid w:val="00CE4AEA"/>
    <w:rsid w:val="00CE4D11"/>
    <w:rsid w:val="00CE5008"/>
    <w:rsid w:val="00CF195B"/>
    <w:rsid w:val="00CF224F"/>
    <w:rsid w:val="00CF422C"/>
    <w:rsid w:val="00CF4642"/>
    <w:rsid w:val="00CF4FEE"/>
    <w:rsid w:val="00CF5999"/>
    <w:rsid w:val="00CF61DA"/>
    <w:rsid w:val="00D02282"/>
    <w:rsid w:val="00D05579"/>
    <w:rsid w:val="00D05E2B"/>
    <w:rsid w:val="00D11BA2"/>
    <w:rsid w:val="00D12813"/>
    <w:rsid w:val="00D12C15"/>
    <w:rsid w:val="00D13B78"/>
    <w:rsid w:val="00D13FD3"/>
    <w:rsid w:val="00D15626"/>
    <w:rsid w:val="00D20121"/>
    <w:rsid w:val="00D203B1"/>
    <w:rsid w:val="00D20456"/>
    <w:rsid w:val="00D20E5E"/>
    <w:rsid w:val="00D22BD8"/>
    <w:rsid w:val="00D23888"/>
    <w:rsid w:val="00D24AB7"/>
    <w:rsid w:val="00D2541A"/>
    <w:rsid w:val="00D25BF6"/>
    <w:rsid w:val="00D25E5B"/>
    <w:rsid w:val="00D27DE6"/>
    <w:rsid w:val="00D31CBC"/>
    <w:rsid w:val="00D33BE3"/>
    <w:rsid w:val="00D33C36"/>
    <w:rsid w:val="00D35EFF"/>
    <w:rsid w:val="00D36D9E"/>
    <w:rsid w:val="00D3713A"/>
    <w:rsid w:val="00D3792D"/>
    <w:rsid w:val="00D37F76"/>
    <w:rsid w:val="00D41CC1"/>
    <w:rsid w:val="00D43189"/>
    <w:rsid w:val="00D524F2"/>
    <w:rsid w:val="00D53207"/>
    <w:rsid w:val="00D54820"/>
    <w:rsid w:val="00D54977"/>
    <w:rsid w:val="00D54A87"/>
    <w:rsid w:val="00D55E47"/>
    <w:rsid w:val="00D5785D"/>
    <w:rsid w:val="00D57F96"/>
    <w:rsid w:val="00D61654"/>
    <w:rsid w:val="00D62E19"/>
    <w:rsid w:val="00D62FA5"/>
    <w:rsid w:val="00D64457"/>
    <w:rsid w:val="00D64AEB"/>
    <w:rsid w:val="00D64D89"/>
    <w:rsid w:val="00D65676"/>
    <w:rsid w:val="00D66CA9"/>
    <w:rsid w:val="00D67CD1"/>
    <w:rsid w:val="00D71E16"/>
    <w:rsid w:val="00D738D6"/>
    <w:rsid w:val="00D772CC"/>
    <w:rsid w:val="00D80795"/>
    <w:rsid w:val="00D81906"/>
    <w:rsid w:val="00D81E12"/>
    <w:rsid w:val="00D83A41"/>
    <w:rsid w:val="00D854BE"/>
    <w:rsid w:val="00D86F2C"/>
    <w:rsid w:val="00D87B9B"/>
    <w:rsid w:val="00D87E00"/>
    <w:rsid w:val="00D9042F"/>
    <w:rsid w:val="00D90C0B"/>
    <w:rsid w:val="00D9134D"/>
    <w:rsid w:val="00D93349"/>
    <w:rsid w:val="00D93541"/>
    <w:rsid w:val="00D9443A"/>
    <w:rsid w:val="00D95332"/>
    <w:rsid w:val="00D95417"/>
    <w:rsid w:val="00D96967"/>
    <w:rsid w:val="00D96D11"/>
    <w:rsid w:val="00DA2680"/>
    <w:rsid w:val="00DA320C"/>
    <w:rsid w:val="00DA3998"/>
    <w:rsid w:val="00DA3C65"/>
    <w:rsid w:val="00DA3FB3"/>
    <w:rsid w:val="00DA60D7"/>
    <w:rsid w:val="00DA7A03"/>
    <w:rsid w:val="00DB05C9"/>
    <w:rsid w:val="00DB0DB8"/>
    <w:rsid w:val="00DB1818"/>
    <w:rsid w:val="00DB1B49"/>
    <w:rsid w:val="00DB575D"/>
    <w:rsid w:val="00DB5879"/>
    <w:rsid w:val="00DC2976"/>
    <w:rsid w:val="00DC309B"/>
    <w:rsid w:val="00DC4DA2"/>
    <w:rsid w:val="00DC5261"/>
    <w:rsid w:val="00DC663B"/>
    <w:rsid w:val="00DC6A39"/>
    <w:rsid w:val="00DC7B23"/>
    <w:rsid w:val="00DD104D"/>
    <w:rsid w:val="00DD26CA"/>
    <w:rsid w:val="00DD3CA4"/>
    <w:rsid w:val="00DD48D1"/>
    <w:rsid w:val="00DD58F9"/>
    <w:rsid w:val="00DD62D2"/>
    <w:rsid w:val="00DD62FE"/>
    <w:rsid w:val="00DD6454"/>
    <w:rsid w:val="00DD763A"/>
    <w:rsid w:val="00DE0C3B"/>
    <w:rsid w:val="00DE195B"/>
    <w:rsid w:val="00DE25D2"/>
    <w:rsid w:val="00DE44AE"/>
    <w:rsid w:val="00DE55A8"/>
    <w:rsid w:val="00DE5E10"/>
    <w:rsid w:val="00DF0584"/>
    <w:rsid w:val="00DF125D"/>
    <w:rsid w:val="00DF12CE"/>
    <w:rsid w:val="00DF212B"/>
    <w:rsid w:val="00DF270A"/>
    <w:rsid w:val="00DF5B16"/>
    <w:rsid w:val="00DF5C6C"/>
    <w:rsid w:val="00DF5CED"/>
    <w:rsid w:val="00DF7C20"/>
    <w:rsid w:val="00E00812"/>
    <w:rsid w:val="00E00B4A"/>
    <w:rsid w:val="00E038FB"/>
    <w:rsid w:val="00E03A2D"/>
    <w:rsid w:val="00E04123"/>
    <w:rsid w:val="00E074CA"/>
    <w:rsid w:val="00E10790"/>
    <w:rsid w:val="00E127A7"/>
    <w:rsid w:val="00E13864"/>
    <w:rsid w:val="00E139AF"/>
    <w:rsid w:val="00E17761"/>
    <w:rsid w:val="00E2199D"/>
    <w:rsid w:val="00E2472F"/>
    <w:rsid w:val="00E26436"/>
    <w:rsid w:val="00E30BD8"/>
    <w:rsid w:val="00E3144B"/>
    <w:rsid w:val="00E321B1"/>
    <w:rsid w:val="00E35AF9"/>
    <w:rsid w:val="00E40F8D"/>
    <w:rsid w:val="00E4163E"/>
    <w:rsid w:val="00E4278C"/>
    <w:rsid w:val="00E4335E"/>
    <w:rsid w:val="00E46220"/>
    <w:rsid w:val="00E46C08"/>
    <w:rsid w:val="00E46D8D"/>
    <w:rsid w:val="00E46DA9"/>
    <w:rsid w:val="00E471CF"/>
    <w:rsid w:val="00E5049C"/>
    <w:rsid w:val="00E532A6"/>
    <w:rsid w:val="00E5369E"/>
    <w:rsid w:val="00E566D2"/>
    <w:rsid w:val="00E56DC2"/>
    <w:rsid w:val="00E5792C"/>
    <w:rsid w:val="00E62835"/>
    <w:rsid w:val="00E62C20"/>
    <w:rsid w:val="00E6480E"/>
    <w:rsid w:val="00E668D5"/>
    <w:rsid w:val="00E66C2B"/>
    <w:rsid w:val="00E72B65"/>
    <w:rsid w:val="00E734DA"/>
    <w:rsid w:val="00E757FA"/>
    <w:rsid w:val="00E76356"/>
    <w:rsid w:val="00E77645"/>
    <w:rsid w:val="00E779D1"/>
    <w:rsid w:val="00E806E3"/>
    <w:rsid w:val="00E8102E"/>
    <w:rsid w:val="00E81353"/>
    <w:rsid w:val="00E814B6"/>
    <w:rsid w:val="00E820A2"/>
    <w:rsid w:val="00E82637"/>
    <w:rsid w:val="00E8330C"/>
    <w:rsid w:val="00E83697"/>
    <w:rsid w:val="00E84C38"/>
    <w:rsid w:val="00E859B6"/>
    <w:rsid w:val="00E86C45"/>
    <w:rsid w:val="00E87ECC"/>
    <w:rsid w:val="00E912DA"/>
    <w:rsid w:val="00E914E0"/>
    <w:rsid w:val="00E92263"/>
    <w:rsid w:val="00E937F4"/>
    <w:rsid w:val="00E950E9"/>
    <w:rsid w:val="00E967D7"/>
    <w:rsid w:val="00E96BAD"/>
    <w:rsid w:val="00E96DD2"/>
    <w:rsid w:val="00EA492A"/>
    <w:rsid w:val="00EA4FA5"/>
    <w:rsid w:val="00EA66C9"/>
    <w:rsid w:val="00EB0A39"/>
    <w:rsid w:val="00EB5D32"/>
    <w:rsid w:val="00EB63FE"/>
    <w:rsid w:val="00EC0A12"/>
    <w:rsid w:val="00EC4A25"/>
    <w:rsid w:val="00EC4DB4"/>
    <w:rsid w:val="00EC6330"/>
    <w:rsid w:val="00ED18DA"/>
    <w:rsid w:val="00ED24AA"/>
    <w:rsid w:val="00ED2740"/>
    <w:rsid w:val="00ED3D17"/>
    <w:rsid w:val="00ED5141"/>
    <w:rsid w:val="00ED7247"/>
    <w:rsid w:val="00ED7DD9"/>
    <w:rsid w:val="00EE00FE"/>
    <w:rsid w:val="00EE3828"/>
    <w:rsid w:val="00EE3DE2"/>
    <w:rsid w:val="00EE47CE"/>
    <w:rsid w:val="00EE72BC"/>
    <w:rsid w:val="00EE7BF7"/>
    <w:rsid w:val="00EF222A"/>
    <w:rsid w:val="00EF283C"/>
    <w:rsid w:val="00EF29BB"/>
    <w:rsid w:val="00EF2E50"/>
    <w:rsid w:val="00EF34B4"/>
    <w:rsid w:val="00EF3639"/>
    <w:rsid w:val="00EF4C36"/>
    <w:rsid w:val="00EF612C"/>
    <w:rsid w:val="00F00271"/>
    <w:rsid w:val="00F00D29"/>
    <w:rsid w:val="00F01C5C"/>
    <w:rsid w:val="00F01D1E"/>
    <w:rsid w:val="00F02418"/>
    <w:rsid w:val="00F025A2"/>
    <w:rsid w:val="00F036E9"/>
    <w:rsid w:val="00F03744"/>
    <w:rsid w:val="00F03FD6"/>
    <w:rsid w:val="00F0537D"/>
    <w:rsid w:val="00F07388"/>
    <w:rsid w:val="00F1083D"/>
    <w:rsid w:val="00F10E33"/>
    <w:rsid w:val="00F116F1"/>
    <w:rsid w:val="00F118D3"/>
    <w:rsid w:val="00F1594C"/>
    <w:rsid w:val="00F16192"/>
    <w:rsid w:val="00F2026E"/>
    <w:rsid w:val="00F20324"/>
    <w:rsid w:val="00F20775"/>
    <w:rsid w:val="00F2210A"/>
    <w:rsid w:val="00F230F6"/>
    <w:rsid w:val="00F2472A"/>
    <w:rsid w:val="00F2542B"/>
    <w:rsid w:val="00F25D83"/>
    <w:rsid w:val="00F25F70"/>
    <w:rsid w:val="00F2604F"/>
    <w:rsid w:val="00F27EF7"/>
    <w:rsid w:val="00F31372"/>
    <w:rsid w:val="00F3187F"/>
    <w:rsid w:val="00F32700"/>
    <w:rsid w:val="00F32923"/>
    <w:rsid w:val="00F34A00"/>
    <w:rsid w:val="00F360E4"/>
    <w:rsid w:val="00F37743"/>
    <w:rsid w:val="00F408DE"/>
    <w:rsid w:val="00F40C2F"/>
    <w:rsid w:val="00F4116B"/>
    <w:rsid w:val="00F41408"/>
    <w:rsid w:val="00F41C4F"/>
    <w:rsid w:val="00F42493"/>
    <w:rsid w:val="00F43469"/>
    <w:rsid w:val="00F43525"/>
    <w:rsid w:val="00F44028"/>
    <w:rsid w:val="00F46599"/>
    <w:rsid w:val="00F47F49"/>
    <w:rsid w:val="00F54A3D"/>
    <w:rsid w:val="00F54CB0"/>
    <w:rsid w:val="00F562A9"/>
    <w:rsid w:val="00F56567"/>
    <w:rsid w:val="00F575D1"/>
    <w:rsid w:val="00F579CD"/>
    <w:rsid w:val="00F57F47"/>
    <w:rsid w:val="00F6005A"/>
    <w:rsid w:val="00F60E63"/>
    <w:rsid w:val="00F61031"/>
    <w:rsid w:val="00F61135"/>
    <w:rsid w:val="00F625C4"/>
    <w:rsid w:val="00F62881"/>
    <w:rsid w:val="00F63108"/>
    <w:rsid w:val="00F63EFA"/>
    <w:rsid w:val="00F653B8"/>
    <w:rsid w:val="00F67C02"/>
    <w:rsid w:val="00F707E5"/>
    <w:rsid w:val="00F7111F"/>
    <w:rsid w:val="00F71B89"/>
    <w:rsid w:val="00F72313"/>
    <w:rsid w:val="00F73447"/>
    <w:rsid w:val="00F7353C"/>
    <w:rsid w:val="00F74A23"/>
    <w:rsid w:val="00F7544F"/>
    <w:rsid w:val="00F76F8F"/>
    <w:rsid w:val="00F778E3"/>
    <w:rsid w:val="00F77EB2"/>
    <w:rsid w:val="00F809A2"/>
    <w:rsid w:val="00F82841"/>
    <w:rsid w:val="00F8452E"/>
    <w:rsid w:val="00F846E8"/>
    <w:rsid w:val="00F84DD8"/>
    <w:rsid w:val="00F84FE3"/>
    <w:rsid w:val="00F85BC3"/>
    <w:rsid w:val="00F85FF9"/>
    <w:rsid w:val="00F87048"/>
    <w:rsid w:val="00F87257"/>
    <w:rsid w:val="00F91AAB"/>
    <w:rsid w:val="00F92F7D"/>
    <w:rsid w:val="00F941DF"/>
    <w:rsid w:val="00F949AE"/>
    <w:rsid w:val="00F962E6"/>
    <w:rsid w:val="00F97300"/>
    <w:rsid w:val="00FA1266"/>
    <w:rsid w:val="00FA7CDF"/>
    <w:rsid w:val="00FB36FA"/>
    <w:rsid w:val="00FB6423"/>
    <w:rsid w:val="00FB71F2"/>
    <w:rsid w:val="00FB72DC"/>
    <w:rsid w:val="00FB7917"/>
    <w:rsid w:val="00FB7EC0"/>
    <w:rsid w:val="00FC1192"/>
    <w:rsid w:val="00FC2F7B"/>
    <w:rsid w:val="00FC45CD"/>
    <w:rsid w:val="00FC6024"/>
    <w:rsid w:val="00FD0DA5"/>
    <w:rsid w:val="00FD34EF"/>
    <w:rsid w:val="00FD43FC"/>
    <w:rsid w:val="00FD5218"/>
    <w:rsid w:val="00FE106D"/>
    <w:rsid w:val="00FE1183"/>
    <w:rsid w:val="00FE2140"/>
    <w:rsid w:val="00FE251B"/>
    <w:rsid w:val="00FE324D"/>
    <w:rsid w:val="00FE4D50"/>
    <w:rsid w:val="00FE5A0B"/>
    <w:rsid w:val="00FE7AE2"/>
    <w:rsid w:val="00FF040C"/>
    <w:rsid w:val="00FF170B"/>
    <w:rsid w:val="00FF1DD6"/>
    <w:rsid w:val="00FF3D40"/>
    <w:rsid w:val="00FF71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44DE5"/>
  <w14:defaultImageDpi w14:val="32767"/>
  <w15:chartTrackingRefBased/>
  <w15:docId w15:val="{43DD23FC-7EE7-49C7-92A4-532224A19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A81B9C"/>
    <w:rPr>
      <w:lang w:eastAsia="en-US"/>
    </w:rPr>
  </w:style>
  <w:style w:type="character" w:customStyle="1" w:styleId="B1Zchn">
    <w:name w:val="B1 Zchn"/>
    <w:link w:val="B1"/>
    <w:qFormat/>
    <w:rsid w:val="00F61135"/>
    <w:rPr>
      <w:lang w:eastAsia="en-US"/>
    </w:rPr>
  </w:style>
  <w:style w:type="paragraph" w:customStyle="1" w:styleId="Agreement">
    <w:name w:val="Agreement"/>
    <w:basedOn w:val="Normal"/>
    <w:next w:val="Normal"/>
    <w:qFormat/>
    <w:rsid w:val="00930E1F"/>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4005">
      <w:bodyDiv w:val="1"/>
      <w:marLeft w:val="0"/>
      <w:marRight w:val="0"/>
      <w:marTop w:val="0"/>
      <w:marBottom w:val="0"/>
      <w:divBdr>
        <w:top w:val="none" w:sz="0" w:space="0" w:color="auto"/>
        <w:left w:val="none" w:sz="0" w:space="0" w:color="auto"/>
        <w:bottom w:val="none" w:sz="0" w:space="0" w:color="auto"/>
        <w:right w:val="none" w:sz="0" w:space="0" w:color="auto"/>
      </w:divBdr>
    </w:div>
    <w:div w:id="503401887">
      <w:bodyDiv w:val="1"/>
      <w:marLeft w:val="0"/>
      <w:marRight w:val="0"/>
      <w:marTop w:val="0"/>
      <w:marBottom w:val="0"/>
      <w:divBdr>
        <w:top w:val="none" w:sz="0" w:space="0" w:color="auto"/>
        <w:left w:val="none" w:sz="0" w:space="0" w:color="auto"/>
        <w:bottom w:val="none" w:sz="0" w:space="0" w:color="auto"/>
        <w:right w:val="none" w:sz="0" w:space="0" w:color="auto"/>
      </w:divBdr>
    </w:div>
    <w:div w:id="507908232">
      <w:bodyDiv w:val="1"/>
      <w:marLeft w:val="0"/>
      <w:marRight w:val="0"/>
      <w:marTop w:val="0"/>
      <w:marBottom w:val="0"/>
      <w:divBdr>
        <w:top w:val="none" w:sz="0" w:space="0" w:color="auto"/>
        <w:left w:val="none" w:sz="0" w:space="0" w:color="auto"/>
        <w:bottom w:val="none" w:sz="0" w:space="0" w:color="auto"/>
        <w:right w:val="none" w:sz="0" w:space="0" w:color="auto"/>
      </w:divBdr>
    </w:div>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5947247">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 w:id="1813980582">
      <w:bodyDiv w:val="1"/>
      <w:marLeft w:val="0"/>
      <w:marRight w:val="0"/>
      <w:marTop w:val="0"/>
      <w:marBottom w:val="0"/>
      <w:divBdr>
        <w:top w:val="none" w:sz="0" w:space="0" w:color="auto"/>
        <w:left w:val="none" w:sz="0" w:space="0" w:color="auto"/>
        <w:bottom w:val="none" w:sz="0" w:space="0" w:color="auto"/>
        <w:right w:val="none" w:sz="0" w:space="0" w:color="auto"/>
      </w:divBdr>
    </w:div>
    <w:div w:id="207666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RBI5PAMIO524-1616901215-29925</_dlc_DocId>
    <_dlc_DocIdUrl xmlns="71c5aaf6-e6ce-465b-b873-5148d2a4c105">
      <Url>https://nokia.sharepoint.com/sites/gxp/_layouts/15/DocIdRedir.aspx?ID=RBI5PAMIO524-1616901215-29925</Url>
      <Description>RBI5PAMIO524-1616901215-29925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F166A71-96AD-4539-83C1-212B852B5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3f2ce089-3858-4176-9a21-a30f9204848e"/>
    <ds:schemaRef ds:uri="http://schemas.microsoft.com/office/infopath/2007/PartnerControls"/>
    <ds:schemaRef ds:uri="http://www.w3.org/XML/1998/namespace"/>
    <ds:schemaRef ds:uri="http://purl.org/dc/dcmitype/"/>
    <ds:schemaRef ds:uri="7275bb01-7583-478d-bc14-e839a2dd5989"/>
    <ds:schemaRef ds:uri="http://purl.org/dc/elements/1.1/"/>
    <ds:schemaRef ds:uri="71c5aaf6-e6ce-465b-b873-5148d2a4c105"/>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9090</TotalTime>
  <Pages>1</Pages>
  <Words>3008</Words>
  <Characters>17148</Characters>
  <Application>Microsoft Office Word</Application>
  <DocSecurity>4</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905</cp:revision>
  <dcterms:created xsi:type="dcterms:W3CDTF">2016-08-14T10:53:00Z</dcterms:created>
  <dcterms:modified xsi:type="dcterms:W3CDTF">2024-10-04T08:33:00Z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bb732350-fd3f-4fa1-9c90-33268d6f9a95</vt:lpwstr>
  </property>
</Properties>
</file>